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FCAD8">
      <w:pPr>
        <w:keepNext w:val="0"/>
        <w:keepLines w:val="0"/>
        <w:pageBreakBefore w:val="0"/>
        <w:kinsoku/>
        <w:overflowPunct/>
        <w:topLinePunct w:val="0"/>
        <w:bidi w:val="0"/>
        <w:snapToGrid/>
        <w:spacing w:line="600" w:lineRule="exact"/>
        <w:ind w:left="0"/>
        <w:jc w:val="center"/>
        <w:textAlignment w:val="auto"/>
        <w:rPr>
          <w:rFonts w:ascii="方正小标宋简体" w:hAnsi="宋体" w:eastAsia="方正小标宋简体"/>
          <w:color w:val="auto"/>
          <w:sz w:val="44"/>
          <w:szCs w:val="32"/>
        </w:rPr>
      </w:pPr>
      <w:r>
        <w:rPr>
          <w:rFonts w:hint="eastAsia" w:ascii="方正小标宋简体" w:hAnsi="宋体" w:eastAsia="方正小标宋简体"/>
          <w:color w:val="auto"/>
          <w:sz w:val="44"/>
          <w:szCs w:val="32"/>
        </w:rPr>
        <w:t>团体标准《摩拉水牛母牛体型线性评定技术规范》（征求意见稿）编制说明</w:t>
      </w:r>
    </w:p>
    <w:p w14:paraId="7545AED6">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p>
    <w:p w14:paraId="0D5136F0">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一、任务来源、起草单位、主要起草人</w:t>
      </w:r>
    </w:p>
    <w:p w14:paraId="7FB55DF0">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highlight w:val="none"/>
        </w:rPr>
        <w:t>根据《广西标准化协会关于下达20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年第</w:t>
      </w:r>
      <w:r>
        <w:rPr>
          <w:rFonts w:hint="eastAsia" w:ascii="仿宋_GB2312" w:hAnsi="宋体"/>
          <w:color w:val="auto"/>
          <w:sz w:val="32"/>
          <w:szCs w:val="28"/>
          <w:highlight w:val="none"/>
          <w:lang w:val="en-US" w:eastAsia="zh-CN"/>
        </w:rPr>
        <w:t>二十</w:t>
      </w:r>
      <w:r>
        <w:rPr>
          <w:rFonts w:hint="eastAsia" w:ascii="仿宋_GB2312" w:hAnsi="宋体" w:eastAsia="仿宋_GB2312"/>
          <w:color w:val="auto"/>
          <w:sz w:val="32"/>
          <w:szCs w:val="28"/>
          <w:highlight w:val="none"/>
        </w:rPr>
        <w:t>批团体标准制修订项目计划的通知》（桂标协〔20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220</w:t>
      </w:r>
      <w:r>
        <w:rPr>
          <w:rFonts w:hint="eastAsia" w:ascii="仿宋_GB2312" w:hAnsi="宋体" w:eastAsia="仿宋_GB2312"/>
          <w:color w:val="auto"/>
          <w:sz w:val="32"/>
          <w:szCs w:val="28"/>
          <w:highlight w:val="none"/>
        </w:rPr>
        <w:t>号）文件精神，由</w:t>
      </w:r>
      <w:r>
        <w:rPr>
          <w:rFonts w:hint="eastAsia" w:ascii="仿宋_GB2312" w:hAnsi="宋体"/>
          <w:color w:val="auto"/>
          <w:sz w:val="32"/>
          <w:szCs w:val="28"/>
          <w:highlight w:val="none"/>
          <w:lang w:val="en-US" w:eastAsia="zh-CN"/>
        </w:rPr>
        <w:t>广西壮族自治区水牛研究所</w:t>
      </w:r>
      <w:r>
        <w:rPr>
          <w:rFonts w:hint="eastAsia" w:ascii="仿宋_GB2312" w:hAnsi="宋体" w:eastAsia="仿宋_GB2312"/>
          <w:color w:val="auto"/>
          <w:sz w:val="32"/>
          <w:szCs w:val="28"/>
          <w:highlight w:val="none"/>
        </w:rPr>
        <w:t>提出，</w:t>
      </w:r>
      <w:r>
        <w:rPr>
          <w:rFonts w:hint="eastAsia" w:ascii="仿宋_GB2312" w:hAnsi="宋体"/>
          <w:color w:val="auto"/>
          <w:sz w:val="32"/>
          <w:szCs w:val="28"/>
          <w:highlight w:val="none"/>
          <w:lang w:val="en-US" w:eastAsia="zh-CN"/>
        </w:rPr>
        <w:t>广西壮族自治区水牛研究所、中国农业科学院北京畜牧兽医研究所、中国农业大学、广西壮族自治区畜牧站、广西壮族自治区畜禽品种改良站、广西农业职业技术大学、灵山县畜牧技术服务站、广西农业工程职业技术学院、皇氏赛尔生物科技(广西)有限公司、广西灵山百菲奶水牛养殖有限公司、来宾市畜牧水产养殖服务中心</w:t>
      </w:r>
      <w:r>
        <w:rPr>
          <w:rFonts w:hint="eastAsia" w:ascii="仿宋_GB2312" w:hAnsi="宋体" w:eastAsia="仿宋_GB2312"/>
          <w:color w:val="auto"/>
          <w:sz w:val="32"/>
          <w:szCs w:val="28"/>
          <w:highlight w:val="none"/>
        </w:rPr>
        <w:t>等</w:t>
      </w:r>
      <w:r>
        <w:rPr>
          <w:rFonts w:ascii="仿宋_GB2312" w:hAnsi="宋体" w:eastAsia="仿宋_GB2312"/>
          <w:color w:val="auto"/>
          <w:sz w:val="32"/>
          <w:szCs w:val="28"/>
          <w:highlight w:val="none"/>
        </w:rPr>
        <w:t>单位</w:t>
      </w:r>
      <w:r>
        <w:rPr>
          <w:rFonts w:hint="eastAsia" w:ascii="仿宋_GB2312" w:hAnsi="宋体" w:eastAsia="仿宋_GB2312"/>
          <w:color w:val="auto"/>
          <w:sz w:val="32"/>
          <w:szCs w:val="28"/>
          <w:highlight w:val="none"/>
        </w:rPr>
        <w:t>共同起草的团体标准《摩拉水牛母牛体型线性评定技术规范》（项目编号：20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2015</w:t>
      </w:r>
      <w:r>
        <w:rPr>
          <w:rFonts w:hint="eastAsia" w:ascii="仿宋_GB2312" w:hAnsi="宋体" w:eastAsia="仿宋_GB2312"/>
          <w:color w:val="auto"/>
          <w:sz w:val="32"/>
          <w:szCs w:val="28"/>
          <w:highlight w:val="none"/>
        </w:rPr>
        <w:t>）已获批</w:t>
      </w:r>
      <w:r>
        <w:rPr>
          <w:rFonts w:hint="eastAsia" w:ascii="仿宋_GB2312" w:hAnsi="宋体" w:eastAsia="仿宋_GB2312"/>
          <w:color w:val="auto"/>
          <w:sz w:val="32"/>
          <w:szCs w:val="28"/>
        </w:rPr>
        <w:t>立项。</w:t>
      </w:r>
    </w:p>
    <w:p w14:paraId="134AFA4C">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为高质量编制团体标准《摩拉水牛母牛体型线性评定技术规范》，由起草单位成立标准编制工作组并进行如下分工：</w:t>
      </w:r>
    </w:p>
    <w:tbl>
      <w:tblPr>
        <w:tblStyle w:val="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536"/>
        <w:gridCol w:w="1415"/>
        <w:gridCol w:w="1870"/>
        <w:gridCol w:w="3375"/>
      </w:tblGrid>
      <w:tr w14:paraId="5E566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8" w:hRule="atLeast"/>
          <w:tblHeader/>
        </w:trPr>
        <w:tc>
          <w:tcPr>
            <w:tcW w:w="533" w:type="pct"/>
            <w:tcBorders>
              <w:top w:val="single" w:color="auto" w:sz="4" w:space="0"/>
              <w:bottom w:val="single" w:color="auto" w:sz="4" w:space="0"/>
            </w:tcBorders>
            <w:noWrap w:val="0"/>
            <w:vAlign w:val="center"/>
          </w:tcPr>
          <w:p w14:paraId="09B2BC3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auto"/>
                <w:sz w:val="24"/>
              </w:rPr>
            </w:pPr>
            <w:r>
              <w:rPr>
                <w:rFonts w:hint="eastAsia" w:ascii="仿宋" w:hAnsi="仿宋" w:eastAsia="仿宋"/>
                <w:b/>
                <w:color w:val="auto"/>
                <w:sz w:val="24"/>
              </w:rPr>
              <w:t>姓</w:t>
            </w:r>
            <w:r>
              <w:rPr>
                <w:rFonts w:hint="eastAsia" w:ascii="仿宋" w:hAnsi="仿宋" w:eastAsia="仿宋"/>
                <w:b/>
                <w:color w:val="auto"/>
                <w:sz w:val="24"/>
                <w:lang w:val="en-US" w:eastAsia="zh-CN"/>
              </w:rPr>
              <w:t xml:space="preserve">  </w:t>
            </w:r>
            <w:r>
              <w:rPr>
                <w:rFonts w:hint="eastAsia" w:ascii="仿宋" w:hAnsi="仿宋" w:eastAsia="仿宋"/>
                <w:b/>
                <w:color w:val="auto"/>
                <w:sz w:val="24"/>
              </w:rPr>
              <w:t>名</w:t>
            </w:r>
          </w:p>
        </w:tc>
        <w:tc>
          <w:tcPr>
            <w:tcW w:w="837" w:type="pct"/>
            <w:tcBorders>
              <w:top w:val="single" w:color="auto" w:sz="4" w:space="0"/>
              <w:bottom w:val="single" w:color="auto" w:sz="4" w:space="0"/>
            </w:tcBorders>
            <w:noWrap w:val="0"/>
            <w:vAlign w:val="center"/>
          </w:tcPr>
          <w:p w14:paraId="6B96C1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auto"/>
                <w:sz w:val="24"/>
              </w:rPr>
            </w:pPr>
            <w:r>
              <w:rPr>
                <w:rFonts w:hint="eastAsia" w:ascii="仿宋" w:hAnsi="仿宋" w:eastAsia="仿宋"/>
                <w:b/>
                <w:color w:val="auto"/>
                <w:sz w:val="24"/>
              </w:rPr>
              <w:t>职务/职称</w:t>
            </w:r>
          </w:p>
        </w:tc>
        <w:tc>
          <w:tcPr>
            <w:tcW w:w="771" w:type="pct"/>
            <w:tcBorders>
              <w:top w:val="single" w:color="auto" w:sz="4" w:space="0"/>
              <w:bottom w:val="single" w:color="auto" w:sz="4" w:space="0"/>
            </w:tcBorders>
            <w:noWrap w:val="0"/>
            <w:vAlign w:val="center"/>
          </w:tcPr>
          <w:p w14:paraId="02FC87D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auto"/>
                <w:sz w:val="24"/>
              </w:rPr>
            </w:pPr>
            <w:r>
              <w:rPr>
                <w:rFonts w:hint="eastAsia" w:ascii="仿宋" w:hAnsi="仿宋" w:eastAsia="仿宋"/>
                <w:b/>
                <w:color w:val="auto"/>
                <w:sz w:val="24"/>
              </w:rPr>
              <w:t>从事专业</w:t>
            </w:r>
          </w:p>
        </w:tc>
        <w:tc>
          <w:tcPr>
            <w:tcW w:w="1019" w:type="pct"/>
            <w:tcBorders>
              <w:top w:val="single" w:color="auto" w:sz="4" w:space="0"/>
              <w:bottom w:val="single" w:color="auto" w:sz="4" w:space="0"/>
            </w:tcBorders>
            <w:noWrap w:val="0"/>
            <w:vAlign w:val="center"/>
          </w:tcPr>
          <w:p w14:paraId="0140B3F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auto"/>
                <w:sz w:val="24"/>
              </w:rPr>
            </w:pPr>
            <w:r>
              <w:rPr>
                <w:rFonts w:hint="eastAsia" w:ascii="仿宋" w:hAnsi="仿宋" w:eastAsia="仿宋"/>
                <w:b/>
                <w:color w:val="auto"/>
                <w:sz w:val="24"/>
              </w:rPr>
              <w:t>工作单位</w:t>
            </w:r>
          </w:p>
        </w:tc>
        <w:tc>
          <w:tcPr>
            <w:tcW w:w="1838" w:type="pct"/>
            <w:tcBorders>
              <w:top w:val="single" w:color="auto" w:sz="4" w:space="0"/>
              <w:bottom w:val="single" w:color="auto" w:sz="4" w:space="0"/>
            </w:tcBorders>
            <w:noWrap w:val="0"/>
            <w:vAlign w:val="center"/>
          </w:tcPr>
          <w:p w14:paraId="6E1683D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auto"/>
                <w:sz w:val="24"/>
              </w:rPr>
            </w:pPr>
            <w:r>
              <w:rPr>
                <w:rFonts w:hint="eastAsia" w:ascii="仿宋" w:hAnsi="仿宋" w:eastAsia="仿宋"/>
                <w:b/>
                <w:color w:val="auto"/>
                <w:sz w:val="24"/>
              </w:rPr>
              <w:t>责任分工</w:t>
            </w:r>
          </w:p>
        </w:tc>
      </w:tr>
      <w:tr w14:paraId="619E9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3948016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鄢胜飞</w:t>
            </w:r>
          </w:p>
        </w:tc>
        <w:tc>
          <w:tcPr>
            <w:tcW w:w="837" w:type="pct"/>
            <w:tcBorders>
              <w:top w:val="single" w:color="auto" w:sz="4" w:space="0"/>
              <w:bottom w:val="single" w:color="auto" w:sz="4" w:space="0"/>
            </w:tcBorders>
            <w:noWrap w:val="0"/>
            <w:vAlign w:val="center"/>
          </w:tcPr>
          <w:p w14:paraId="30084A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科长/高级畜牧师</w:t>
            </w:r>
          </w:p>
        </w:tc>
        <w:tc>
          <w:tcPr>
            <w:tcW w:w="771" w:type="pct"/>
            <w:tcBorders>
              <w:top w:val="single" w:color="auto" w:sz="4" w:space="0"/>
              <w:bottom w:val="single" w:color="auto" w:sz="4" w:space="0"/>
            </w:tcBorders>
            <w:noWrap w:val="0"/>
            <w:vAlign w:val="center"/>
          </w:tcPr>
          <w:p w14:paraId="077CBF9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74D5571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00F5C8C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统筹主持标准编制工作</w:t>
            </w:r>
          </w:p>
        </w:tc>
      </w:tr>
      <w:tr w14:paraId="0ADAC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7F651C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覃广胜</w:t>
            </w:r>
          </w:p>
        </w:tc>
        <w:tc>
          <w:tcPr>
            <w:tcW w:w="837" w:type="pct"/>
            <w:tcBorders>
              <w:top w:val="single" w:color="auto" w:sz="4" w:space="0"/>
              <w:bottom w:val="single" w:color="auto" w:sz="4" w:space="0"/>
            </w:tcBorders>
            <w:noWrap w:val="0"/>
            <w:vAlign w:val="center"/>
          </w:tcPr>
          <w:p w14:paraId="681848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副所长/研究员</w:t>
            </w:r>
          </w:p>
        </w:tc>
        <w:tc>
          <w:tcPr>
            <w:tcW w:w="771" w:type="pct"/>
            <w:tcBorders>
              <w:top w:val="single" w:color="auto" w:sz="4" w:space="0"/>
              <w:bottom w:val="single" w:color="auto" w:sz="4" w:space="0"/>
            </w:tcBorders>
            <w:noWrap w:val="0"/>
            <w:vAlign w:val="center"/>
          </w:tcPr>
          <w:p w14:paraId="767038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1B5668E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3AC984F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统筹标准</w:t>
            </w:r>
            <w:r>
              <w:rPr>
                <w:rFonts w:hint="eastAsia" w:ascii="仿宋_GB2312" w:hAnsi="仿宋_GB2312" w:eastAsia="仿宋_GB2312" w:cs="仿宋_GB2312"/>
                <w:color w:val="auto"/>
                <w:sz w:val="24"/>
                <w:lang w:val="en-US" w:eastAsia="zh-CN" w:bidi="ar"/>
              </w:rPr>
              <w:t>立项、起草、审定、发布、宣贯等</w:t>
            </w:r>
            <w:r>
              <w:rPr>
                <w:rFonts w:hint="eastAsia" w:ascii="仿宋_GB2312" w:hAnsi="仿宋_GB2312" w:eastAsia="仿宋_GB2312" w:cs="仿宋_GB2312"/>
                <w:color w:val="auto"/>
                <w:sz w:val="24"/>
                <w:lang w:bidi="ar"/>
              </w:rPr>
              <w:t>工作</w:t>
            </w:r>
          </w:p>
        </w:tc>
      </w:tr>
      <w:tr w14:paraId="0657EF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51B7EB6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曾令湖</w:t>
            </w:r>
          </w:p>
        </w:tc>
        <w:tc>
          <w:tcPr>
            <w:tcW w:w="837" w:type="pct"/>
            <w:tcBorders>
              <w:top w:val="single" w:color="auto" w:sz="4" w:space="0"/>
              <w:bottom w:val="single" w:color="auto" w:sz="4" w:space="0"/>
            </w:tcBorders>
            <w:noWrap w:val="0"/>
            <w:vAlign w:val="center"/>
          </w:tcPr>
          <w:p w14:paraId="237BCF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副主任/畜牧师</w:t>
            </w:r>
          </w:p>
        </w:tc>
        <w:tc>
          <w:tcPr>
            <w:tcW w:w="771" w:type="pct"/>
            <w:tcBorders>
              <w:top w:val="single" w:color="auto" w:sz="4" w:space="0"/>
              <w:bottom w:val="single" w:color="auto" w:sz="4" w:space="0"/>
            </w:tcBorders>
            <w:noWrap w:val="0"/>
            <w:vAlign w:val="center"/>
          </w:tcPr>
          <w:p w14:paraId="45D3F32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16EEE62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0EC8025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67A05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114686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高会江</w:t>
            </w:r>
          </w:p>
        </w:tc>
        <w:tc>
          <w:tcPr>
            <w:tcW w:w="837" w:type="pct"/>
            <w:tcBorders>
              <w:top w:val="single" w:color="auto" w:sz="4" w:space="0"/>
              <w:bottom w:val="single" w:color="auto" w:sz="4" w:space="0"/>
            </w:tcBorders>
            <w:noWrap w:val="0"/>
            <w:vAlign w:val="center"/>
          </w:tcPr>
          <w:p w14:paraId="340102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研究员</w:t>
            </w:r>
          </w:p>
        </w:tc>
        <w:tc>
          <w:tcPr>
            <w:tcW w:w="771" w:type="pct"/>
            <w:tcBorders>
              <w:top w:val="single" w:color="auto" w:sz="4" w:space="0"/>
              <w:bottom w:val="single" w:color="auto" w:sz="4" w:space="0"/>
            </w:tcBorders>
            <w:noWrap w:val="0"/>
            <w:vAlign w:val="center"/>
          </w:tcPr>
          <w:p w14:paraId="4BF6908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2D19B83D">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中国农业科学院北京畜牧兽医研究所</w:t>
            </w:r>
          </w:p>
        </w:tc>
        <w:tc>
          <w:tcPr>
            <w:tcW w:w="1838" w:type="pct"/>
            <w:tcBorders>
              <w:top w:val="single" w:color="auto" w:sz="4" w:space="0"/>
              <w:bottom w:val="single" w:color="auto" w:sz="4" w:space="0"/>
              <w:right w:val="single" w:color="auto" w:sz="4" w:space="0"/>
            </w:tcBorders>
            <w:noWrap w:val="0"/>
            <w:vAlign w:val="center"/>
          </w:tcPr>
          <w:p w14:paraId="10903C8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5F106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5DFD100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张路培</w:t>
            </w:r>
          </w:p>
        </w:tc>
        <w:tc>
          <w:tcPr>
            <w:tcW w:w="837" w:type="pct"/>
            <w:tcBorders>
              <w:top w:val="single" w:color="auto" w:sz="4" w:space="0"/>
              <w:bottom w:val="single" w:color="auto" w:sz="4" w:space="0"/>
            </w:tcBorders>
            <w:noWrap w:val="0"/>
            <w:vAlign w:val="center"/>
          </w:tcPr>
          <w:p w14:paraId="3E6814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研究员</w:t>
            </w:r>
          </w:p>
        </w:tc>
        <w:tc>
          <w:tcPr>
            <w:tcW w:w="771" w:type="pct"/>
            <w:tcBorders>
              <w:top w:val="single" w:color="auto" w:sz="4" w:space="0"/>
              <w:bottom w:val="single" w:color="auto" w:sz="4" w:space="0"/>
            </w:tcBorders>
            <w:noWrap w:val="0"/>
            <w:vAlign w:val="center"/>
          </w:tcPr>
          <w:p w14:paraId="24EE477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5EB0B41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中国农业科学院北京畜牧兽医研究所</w:t>
            </w:r>
          </w:p>
        </w:tc>
        <w:tc>
          <w:tcPr>
            <w:tcW w:w="1838" w:type="pct"/>
            <w:tcBorders>
              <w:top w:val="single" w:color="auto" w:sz="4" w:space="0"/>
              <w:bottom w:val="single" w:color="auto" w:sz="4" w:space="0"/>
              <w:right w:val="single" w:color="auto" w:sz="4" w:space="0"/>
            </w:tcBorders>
            <w:noWrap w:val="0"/>
            <w:vAlign w:val="center"/>
          </w:tcPr>
          <w:p w14:paraId="5C5A734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13F98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4D73638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张毅</w:t>
            </w:r>
          </w:p>
        </w:tc>
        <w:tc>
          <w:tcPr>
            <w:tcW w:w="837" w:type="pct"/>
            <w:tcBorders>
              <w:top w:val="single" w:color="auto" w:sz="4" w:space="0"/>
              <w:bottom w:val="single" w:color="auto" w:sz="4" w:space="0"/>
            </w:tcBorders>
            <w:noWrap w:val="0"/>
            <w:vAlign w:val="center"/>
          </w:tcPr>
          <w:p w14:paraId="5D3B1C7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研究员</w:t>
            </w:r>
          </w:p>
        </w:tc>
        <w:tc>
          <w:tcPr>
            <w:tcW w:w="771" w:type="pct"/>
            <w:tcBorders>
              <w:top w:val="single" w:color="auto" w:sz="4" w:space="0"/>
              <w:bottom w:val="single" w:color="auto" w:sz="4" w:space="0"/>
            </w:tcBorders>
            <w:noWrap w:val="0"/>
            <w:vAlign w:val="center"/>
          </w:tcPr>
          <w:p w14:paraId="4C116D0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21A9C3D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中国农业大学</w:t>
            </w:r>
          </w:p>
        </w:tc>
        <w:tc>
          <w:tcPr>
            <w:tcW w:w="1838" w:type="pct"/>
            <w:tcBorders>
              <w:top w:val="single" w:color="auto" w:sz="4" w:space="0"/>
              <w:bottom w:val="single" w:color="auto" w:sz="4" w:space="0"/>
              <w:right w:val="single" w:color="auto" w:sz="4" w:space="0"/>
            </w:tcBorders>
            <w:noWrap w:val="0"/>
            <w:vAlign w:val="center"/>
          </w:tcPr>
          <w:p w14:paraId="29DD1DD5">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6D6E15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086B5B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刘贵贤</w:t>
            </w:r>
          </w:p>
        </w:tc>
        <w:tc>
          <w:tcPr>
            <w:tcW w:w="837" w:type="pct"/>
            <w:tcBorders>
              <w:top w:val="single" w:color="auto" w:sz="4" w:space="0"/>
              <w:bottom w:val="single" w:color="auto" w:sz="4" w:space="0"/>
            </w:tcBorders>
            <w:noWrap w:val="0"/>
            <w:vAlign w:val="center"/>
          </w:tcPr>
          <w:p w14:paraId="73FFBF0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228873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614E824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0CDAD7D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与标准文本及编制说明的编写；组织开展标准征求意见会；对标准实施情况进行总结分析，不断对团体标准提出修正意见。</w:t>
            </w:r>
          </w:p>
        </w:tc>
      </w:tr>
      <w:tr w14:paraId="7F2024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327077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黄顺涛</w:t>
            </w:r>
          </w:p>
        </w:tc>
        <w:tc>
          <w:tcPr>
            <w:tcW w:w="837" w:type="pct"/>
            <w:tcBorders>
              <w:top w:val="single" w:color="auto" w:sz="4" w:space="0"/>
              <w:bottom w:val="single" w:color="auto" w:sz="4" w:space="0"/>
            </w:tcBorders>
            <w:noWrap w:val="0"/>
            <w:vAlign w:val="center"/>
          </w:tcPr>
          <w:p w14:paraId="0A2C63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3BE46F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67384BB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32A9407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476EA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6A8036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黄健</w:t>
            </w:r>
          </w:p>
        </w:tc>
        <w:tc>
          <w:tcPr>
            <w:tcW w:w="837" w:type="pct"/>
            <w:tcBorders>
              <w:top w:val="single" w:color="auto" w:sz="4" w:space="0"/>
              <w:bottom w:val="single" w:color="auto" w:sz="4" w:space="0"/>
            </w:tcBorders>
            <w:noWrap w:val="0"/>
            <w:vAlign w:val="center"/>
          </w:tcPr>
          <w:p w14:paraId="2DC942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34A357C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045E60D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19A9B36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参与标准编制工作，组织人员进行标准发布后的宣贯培训。</w:t>
            </w:r>
          </w:p>
        </w:tc>
      </w:tr>
      <w:tr w14:paraId="10428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1BA10E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谭正准</w:t>
            </w:r>
          </w:p>
        </w:tc>
        <w:tc>
          <w:tcPr>
            <w:tcW w:w="837" w:type="pct"/>
            <w:tcBorders>
              <w:top w:val="single" w:color="auto" w:sz="4" w:space="0"/>
              <w:bottom w:val="single" w:color="auto" w:sz="4" w:space="0"/>
            </w:tcBorders>
            <w:noWrap w:val="0"/>
            <w:vAlign w:val="center"/>
          </w:tcPr>
          <w:p w14:paraId="1025B37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en-US"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5809A2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5EA8AF5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eastAsia="en-US"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73E91E4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w:t>
            </w:r>
            <w:r>
              <w:rPr>
                <w:rFonts w:hint="eastAsia" w:ascii="仿宋_GB2312" w:hAnsi="仿宋_GB2312" w:eastAsia="仿宋_GB2312" w:cs="仿宋_GB2312"/>
                <w:color w:val="auto"/>
                <w:sz w:val="24"/>
                <w:lang w:val="en-US" w:eastAsia="zh-CN" w:bidi="ar"/>
              </w:rPr>
              <w:t>相关佐证收集；</w:t>
            </w:r>
            <w:r>
              <w:rPr>
                <w:rFonts w:hint="eastAsia" w:ascii="仿宋_GB2312" w:hAnsi="仿宋_GB2312" w:eastAsia="仿宋_GB2312" w:cs="仿宋_GB2312"/>
                <w:color w:val="auto"/>
                <w:sz w:val="24"/>
                <w:lang w:bidi="ar"/>
              </w:rPr>
              <w:t>对标准实施情况进行总结分析，不断对团体标准提出修正意见</w:t>
            </w:r>
          </w:p>
        </w:tc>
      </w:tr>
      <w:tr w14:paraId="1A116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0E5397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李厅厅</w:t>
            </w:r>
          </w:p>
        </w:tc>
        <w:tc>
          <w:tcPr>
            <w:tcW w:w="837" w:type="pct"/>
            <w:tcBorders>
              <w:top w:val="single" w:color="auto" w:sz="4" w:space="0"/>
              <w:bottom w:val="single" w:color="auto" w:sz="4" w:space="0"/>
            </w:tcBorders>
            <w:noWrap w:val="0"/>
            <w:vAlign w:val="center"/>
          </w:tcPr>
          <w:p w14:paraId="1EA0BE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3322C2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27BBF8C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1BEAA795">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对标准实施情况进行总结分析，不断对团体标准提出修正意见</w:t>
            </w:r>
          </w:p>
        </w:tc>
      </w:tr>
      <w:tr w14:paraId="73C74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6B1EC7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李治培</w:t>
            </w:r>
          </w:p>
        </w:tc>
        <w:tc>
          <w:tcPr>
            <w:tcW w:w="837" w:type="pct"/>
            <w:tcBorders>
              <w:top w:val="single" w:color="auto" w:sz="4" w:space="0"/>
              <w:bottom w:val="single" w:color="auto" w:sz="4" w:space="0"/>
            </w:tcBorders>
            <w:noWrap w:val="0"/>
            <w:vAlign w:val="center"/>
          </w:tcPr>
          <w:p w14:paraId="7BBC7B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2A54A9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7D05DB7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78477EC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7DFF5D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533" w:type="pct"/>
            <w:tcBorders>
              <w:top w:val="single" w:color="auto" w:sz="4" w:space="0"/>
              <w:left w:val="single" w:color="auto" w:sz="4" w:space="0"/>
              <w:bottom w:val="single" w:color="auto" w:sz="4" w:space="0"/>
            </w:tcBorders>
            <w:noWrap w:val="0"/>
            <w:vAlign w:val="center"/>
          </w:tcPr>
          <w:p w14:paraId="6E0A1BE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钟华配</w:t>
            </w:r>
          </w:p>
        </w:tc>
        <w:tc>
          <w:tcPr>
            <w:tcW w:w="837" w:type="pct"/>
            <w:tcBorders>
              <w:top w:val="single" w:color="auto" w:sz="4" w:space="0"/>
              <w:bottom w:val="single" w:color="auto" w:sz="4" w:space="0"/>
            </w:tcBorders>
            <w:noWrap w:val="0"/>
            <w:vAlign w:val="center"/>
          </w:tcPr>
          <w:p w14:paraId="6E4163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42A0A80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5688168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2AE9102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85304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33" w:type="pct"/>
            <w:tcBorders>
              <w:top w:val="single" w:color="auto" w:sz="4" w:space="0"/>
              <w:left w:val="single" w:color="auto" w:sz="4" w:space="0"/>
              <w:bottom w:val="single" w:color="auto" w:sz="4" w:space="0"/>
            </w:tcBorders>
            <w:noWrap w:val="0"/>
            <w:vAlign w:val="center"/>
          </w:tcPr>
          <w:p w14:paraId="214149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梁卉</w:t>
            </w:r>
          </w:p>
        </w:tc>
        <w:tc>
          <w:tcPr>
            <w:tcW w:w="837" w:type="pct"/>
            <w:tcBorders>
              <w:top w:val="single" w:color="auto" w:sz="4" w:space="0"/>
              <w:bottom w:val="single" w:color="auto" w:sz="4" w:space="0"/>
            </w:tcBorders>
            <w:noWrap w:val="0"/>
            <w:vAlign w:val="center"/>
          </w:tcPr>
          <w:p w14:paraId="0FB97D3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01E0291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6465C20E">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06F8229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75037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tcBorders>
              <w:top w:val="single" w:color="auto" w:sz="4" w:space="0"/>
              <w:left w:val="single" w:color="auto" w:sz="4" w:space="0"/>
              <w:bottom w:val="single" w:color="auto" w:sz="4" w:space="0"/>
            </w:tcBorders>
            <w:noWrap w:val="0"/>
            <w:vAlign w:val="center"/>
          </w:tcPr>
          <w:p w14:paraId="283D64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黄露婷</w:t>
            </w:r>
          </w:p>
        </w:tc>
        <w:tc>
          <w:tcPr>
            <w:tcW w:w="837" w:type="pct"/>
            <w:tcBorders>
              <w:top w:val="single" w:color="auto" w:sz="4" w:space="0"/>
              <w:bottom w:val="single" w:color="auto" w:sz="4" w:space="0"/>
            </w:tcBorders>
            <w:noWrap w:val="0"/>
            <w:vAlign w:val="center"/>
          </w:tcPr>
          <w:p w14:paraId="22D7188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680B3E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1CAAB91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63FA555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6A20B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2C01C31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卢瑛</w:t>
            </w:r>
          </w:p>
        </w:tc>
        <w:tc>
          <w:tcPr>
            <w:tcW w:w="837" w:type="pct"/>
            <w:tcBorders>
              <w:top w:val="single" w:color="auto" w:sz="4" w:space="0"/>
              <w:bottom w:val="single" w:color="auto" w:sz="4" w:space="0"/>
            </w:tcBorders>
            <w:noWrap w:val="0"/>
            <w:vAlign w:val="center"/>
          </w:tcPr>
          <w:p w14:paraId="186C73E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32B2AD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441532A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5DFA148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B354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33917D1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黄荣春</w:t>
            </w:r>
          </w:p>
        </w:tc>
        <w:tc>
          <w:tcPr>
            <w:tcW w:w="837" w:type="pct"/>
            <w:tcBorders>
              <w:top w:val="single" w:color="auto" w:sz="4" w:space="0"/>
              <w:bottom w:val="single" w:color="auto" w:sz="4" w:space="0"/>
            </w:tcBorders>
            <w:noWrap w:val="0"/>
            <w:vAlign w:val="center"/>
          </w:tcPr>
          <w:p w14:paraId="4DEB3B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20BB99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625497A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548886AD">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1E10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529C184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韦科龙</w:t>
            </w:r>
          </w:p>
        </w:tc>
        <w:tc>
          <w:tcPr>
            <w:tcW w:w="837" w:type="pct"/>
            <w:tcBorders>
              <w:top w:val="single" w:color="auto" w:sz="4" w:space="0"/>
              <w:bottom w:val="single" w:color="auto" w:sz="4" w:space="0"/>
            </w:tcBorders>
            <w:noWrap w:val="0"/>
            <w:vAlign w:val="center"/>
          </w:tcPr>
          <w:p w14:paraId="519764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1E11D79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3284CC4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69D053B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5B731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69E8D4E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谢娟秀</w:t>
            </w:r>
          </w:p>
        </w:tc>
        <w:tc>
          <w:tcPr>
            <w:tcW w:w="837" w:type="pct"/>
            <w:tcBorders>
              <w:top w:val="single" w:color="auto" w:sz="4" w:space="0"/>
              <w:bottom w:val="single" w:color="auto" w:sz="4" w:space="0"/>
            </w:tcBorders>
            <w:noWrap w:val="0"/>
            <w:vAlign w:val="center"/>
          </w:tcPr>
          <w:p w14:paraId="4AD678C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57DDDD4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5253938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59FEDFF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432C23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1379E8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黄晨茜</w:t>
            </w:r>
          </w:p>
        </w:tc>
        <w:tc>
          <w:tcPr>
            <w:tcW w:w="837" w:type="pct"/>
            <w:tcBorders>
              <w:top w:val="single" w:color="auto" w:sz="4" w:space="0"/>
              <w:bottom w:val="single" w:color="auto" w:sz="4" w:space="0"/>
            </w:tcBorders>
            <w:noWrap w:val="0"/>
            <w:vAlign w:val="center"/>
          </w:tcPr>
          <w:p w14:paraId="704712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中级经济师</w:t>
            </w:r>
          </w:p>
        </w:tc>
        <w:tc>
          <w:tcPr>
            <w:tcW w:w="771" w:type="pct"/>
            <w:tcBorders>
              <w:top w:val="single" w:color="auto" w:sz="4" w:space="0"/>
              <w:bottom w:val="single" w:color="auto" w:sz="4" w:space="0"/>
            </w:tcBorders>
            <w:noWrap w:val="0"/>
            <w:vAlign w:val="center"/>
          </w:tcPr>
          <w:p w14:paraId="7FED3E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3216FEA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17B54A0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178FC3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03A2D3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谭志华</w:t>
            </w:r>
          </w:p>
        </w:tc>
        <w:tc>
          <w:tcPr>
            <w:tcW w:w="837" w:type="pct"/>
            <w:tcBorders>
              <w:top w:val="single" w:color="auto" w:sz="4" w:space="0"/>
              <w:bottom w:val="single" w:color="auto" w:sz="4" w:space="0"/>
            </w:tcBorders>
            <w:noWrap w:val="0"/>
            <w:vAlign w:val="center"/>
          </w:tcPr>
          <w:p w14:paraId="5536C16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22064F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21D5D00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0384C9A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0C131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0A99EE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罗华</w:t>
            </w:r>
          </w:p>
        </w:tc>
        <w:tc>
          <w:tcPr>
            <w:tcW w:w="837" w:type="pct"/>
            <w:tcBorders>
              <w:top w:val="single" w:color="auto" w:sz="4" w:space="0"/>
              <w:bottom w:val="single" w:color="auto" w:sz="4" w:space="0"/>
            </w:tcBorders>
            <w:noWrap w:val="0"/>
            <w:vAlign w:val="center"/>
          </w:tcPr>
          <w:p w14:paraId="5E768F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5030C9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3664B89D">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7C8839E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385AE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26B55CD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陆颖</w:t>
            </w:r>
          </w:p>
        </w:tc>
        <w:tc>
          <w:tcPr>
            <w:tcW w:w="837" w:type="pct"/>
            <w:tcBorders>
              <w:top w:val="single" w:color="auto" w:sz="4" w:space="0"/>
              <w:bottom w:val="single" w:color="auto" w:sz="4" w:space="0"/>
            </w:tcBorders>
            <w:noWrap w:val="0"/>
            <w:vAlign w:val="center"/>
          </w:tcPr>
          <w:p w14:paraId="53A378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748A07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w:t>
            </w:r>
          </w:p>
        </w:tc>
        <w:tc>
          <w:tcPr>
            <w:tcW w:w="1019" w:type="pct"/>
            <w:tcBorders>
              <w:top w:val="single" w:color="auto" w:sz="4" w:space="0"/>
              <w:bottom w:val="single" w:color="auto" w:sz="4" w:space="0"/>
            </w:tcBorders>
            <w:noWrap w:val="0"/>
            <w:vAlign w:val="center"/>
          </w:tcPr>
          <w:p w14:paraId="60B37DE5">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7D1470C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328B27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6CA5ED9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杨凌潇</w:t>
            </w:r>
          </w:p>
        </w:tc>
        <w:tc>
          <w:tcPr>
            <w:tcW w:w="837" w:type="pct"/>
            <w:tcBorders>
              <w:top w:val="single" w:color="auto" w:sz="4" w:space="0"/>
              <w:bottom w:val="single" w:color="auto" w:sz="4" w:space="0"/>
            </w:tcBorders>
            <w:noWrap w:val="0"/>
            <w:vAlign w:val="center"/>
          </w:tcPr>
          <w:p w14:paraId="2B9784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0E078B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453E1B4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71A6B9E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585FF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40BE49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张起强</w:t>
            </w:r>
          </w:p>
        </w:tc>
        <w:tc>
          <w:tcPr>
            <w:tcW w:w="837" w:type="pct"/>
            <w:tcBorders>
              <w:top w:val="single" w:color="auto" w:sz="4" w:space="0"/>
              <w:bottom w:val="single" w:color="auto" w:sz="4" w:space="0"/>
            </w:tcBorders>
            <w:noWrap w:val="0"/>
            <w:vAlign w:val="center"/>
          </w:tcPr>
          <w:p w14:paraId="2ED88B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5963AA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水牛繁殖育种</w:t>
            </w:r>
          </w:p>
        </w:tc>
        <w:tc>
          <w:tcPr>
            <w:tcW w:w="1019" w:type="pct"/>
            <w:tcBorders>
              <w:top w:val="single" w:color="auto" w:sz="4" w:space="0"/>
              <w:bottom w:val="single" w:color="auto" w:sz="4" w:space="0"/>
            </w:tcBorders>
            <w:noWrap w:val="0"/>
            <w:vAlign w:val="center"/>
          </w:tcPr>
          <w:p w14:paraId="3A2DFAC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广西壮族自治区水牛研究所</w:t>
            </w:r>
          </w:p>
        </w:tc>
        <w:tc>
          <w:tcPr>
            <w:tcW w:w="1838" w:type="pct"/>
            <w:tcBorders>
              <w:top w:val="single" w:color="auto" w:sz="4" w:space="0"/>
              <w:bottom w:val="single" w:color="auto" w:sz="4" w:space="0"/>
              <w:right w:val="single" w:color="auto" w:sz="4" w:space="0"/>
            </w:tcBorders>
            <w:noWrap w:val="0"/>
            <w:vAlign w:val="center"/>
          </w:tcPr>
          <w:p w14:paraId="2E7B963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770F8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0334C1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卢维</w:t>
            </w:r>
          </w:p>
        </w:tc>
        <w:tc>
          <w:tcPr>
            <w:tcW w:w="837" w:type="pct"/>
            <w:tcBorders>
              <w:top w:val="single" w:color="auto" w:sz="4" w:space="0"/>
              <w:bottom w:val="single" w:color="auto" w:sz="4" w:space="0"/>
            </w:tcBorders>
            <w:noWrap w:val="0"/>
            <w:vAlign w:val="center"/>
          </w:tcPr>
          <w:p w14:paraId="5246AB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科长/高级畜牧师</w:t>
            </w:r>
          </w:p>
        </w:tc>
        <w:tc>
          <w:tcPr>
            <w:tcW w:w="771" w:type="pct"/>
            <w:tcBorders>
              <w:top w:val="single" w:color="auto" w:sz="4" w:space="0"/>
              <w:bottom w:val="single" w:color="auto" w:sz="4" w:space="0"/>
            </w:tcBorders>
            <w:noWrap w:val="0"/>
            <w:vAlign w:val="center"/>
          </w:tcPr>
          <w:p w14:paraId="2E557D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2C0A247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广西壮族自治区畜牧站</w:t>
            </w:r>
          </w:p>
        </w:tc>
        <w:tc>
          <w:tcPr>
            <w:tcW w:w="1838" w:type="pct"/>
            <w:tcBorders>
              <w:top w:val="single" w:color="auto" w:sz="4" w:space="0"/>
              <w:bottom w:val="single" w:color="auto" w:sz="4" w:space="0"/>
              <w:right w:val="single" w:color="auto" w:sz="4" w:space="0"/>
            </w:tcBorders>
            <w:noWrap w:val="0"/>
            <w:vAlign w:val="center"/>
          </w:tcPr>
          <w:p w14:paraId="50A6DEF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541D5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409E8A6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许春荣</w:t>
            </w:r>
          </w:p>
        </w:tc>
        <w:tc>
          <w:tcPr>
            <w:tcW w:w="837" w:type="pct"/>
            <w:tcBorders>
              <w:top w:val="single" w:color="auto" w:sz="4" w:space="0"/>
              <w:bottom w:val="single" w:color="auto" w:sz="4" w:space="0"/>
            </w:tcBorders>
            <w:noWrap w:val="0"/>
            <w:vAlign w:val="center"/>
          </w:tcPr>
          <w:p w14:paraId="7D463E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771A529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畜禽品种改良</w:t>
            </w:r>
          </w:p>
        </w:tc>
        <w:tc>
          <w:tcPr>
            <w:tcW w:w="1019" w:type="pct"/>
            <w:tcBorders>
              <w:top w:val="single" w:color="auto" w:sz="4" w:space="0"/>
              <w:bottom w:val="single" w:color="auto" w:sz="4" w:space="0"/>
            </w:tcBorders>
            <w:noWrap w:val="0"/>
            <w:vAlign w:val="center"/>
          </w:tcPr>
          <w:p w14:paraId="789F0D69">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广西壮族自治区畜禽品种改良站</w:t>
            </w:r>
          </w:p>
        </w:tc>
        <w:tc>
          <w:tcPr>
            <w:tcW w:w="1838" w:type="pct"/>
            <w:tcBorders>
              <w:top w:val="single" w:color="auto" w:sz="4" w:space="0"/>
              <w:bottom w:val="single" w:color="auto" w:sz="4" w:space="0"/>
              <w:right w:val="single" w:color="auto" w:sz="4" w:space="0"/>
            </w:tcBorders>
            <w:noWrap w:val="0"/>
            <w:vAlign w:val="center"/>
          </w:tcPr>
          <w:p w14:paraId="7FC91D1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07E0A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204AC4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洪绍锋</w:t>
            </w:r>
          </w:p>
        </w:tc>
        <w:tc>
          <w:tcPr>
            <w:tcW w:w="837" w:type="pct"/>
            <w:tcBorders>
              <w:top w:val="single" w:color="auto" w:sz="4" w:space="0"/>
              <w:bottom w:val="single" w:color="auto" w:sz="4" w:space="0"/>
            </w:tcBorders>
            <w:noWrap w:val="0"/>
            <w:vAlign w:val="center"/>
          </w:tcPr>
          <w:p w14:paraId="6FEDC6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7C8B1A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畜禽品种改良</w:t>
            </w:r>
          </w:p>
        </w:tc>
        <w:tc>
          <w:tcPr>
            <w:tcW w:w="1019" w:type="pct"/>
            <w:tcBorders>
              <w:top w:val="single" w:color="auto" w:sz="4" w:space="0"/>
              <w:bottom w:val="single" w:color="auto" w:sz="4" w:space="0"/>
            </w:tcBorders>
            <w:noWrap w:val="0"/>
            <w:vAlign w:val="center"/>
          </w:tcPr>
          <w:p w14:paraId="33159F7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广西壮族自治区畜禽品种改良站</w:t>
            </w:r>
          </w:p>
        </w:tc>
        <w:tc>
          <w:tcPr>
            <w:tcW w:w="1838" w:type="pct"/>
            <w:tcBorders>
              <w:top w:val="single" w:color="auto" w:sz="4" w:space="0"/>
              <w:bottom w:val="single" w:color="auto" w:sz="4" w:space="0"/>
              <w:right w:val="single" w:color="auto" w:sz="4" w:space="0"/>
            </w:tcBorders>
            <w:noWrap w:val="0"/>
            <w:vAlign w:val="center"/>
          </w:tcPr>
          <w:p w14:paraId="223E199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EF80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2F2EFF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许鹏</w:t>
            </w:r>
          </w:p>
        </w:tc>
        <w:tc>
          <w:tcPr>
            <w:tcW w:w="837" w:type="pct"/>
            <w:tcBorders>
              <w:top w:val="single" w:color="auto" w:sz="4" w:space="0"/>
              <w:bottom w:val="single" w:color="auto" w:sz="4" w:space="0"/>
            </w:tcBorders>
            <w:noWrap w:val="0"/>
            <w:vAlign w:val="center"/>
          </w:tcPr>
          <w:p w14:paraId="60E8CDD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4EDA06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畜禽品种改良</w:t>
            </w:r>
          </w:p>
        </w:tc>
        <w:tc>
          <w:tcPr>
            <w:tcW w:w="1019" w:type="pct"/>
            <w:tcBorders>
              <w:top w:val="single" w:color="auto" w:sz="4" w:space="0"/>
              <w:bottom w:val="single" w:color="auto" w:sz="4" w:space="0"/>
            </w:tcBorders>
            <w:noWrap w:val="0"/>
            <w:vAlign w:val="center"/>
          </w:tcPr>
          <w:p w14:paraId="37C10FA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广西壮族自治区畜禽品种改良站</w:t>
            </w:r>
          </w:p>
        </w:tc>
        <w:tc>
          <w:tcPr>
            <w:tcW w:w="1838" w:type="pct"/>
            <w:tcBorders>
              <w:top w:val="single" w:color="auto" w:sz="4" w:space="0"/>
              <w:bottom w:val="single" w:color="auto" w:sz="4" w:space="0"/>
              <w:right w:val="single" w:color="auto" w:sz="4" w:space="0"/>
            </w:tcBorders>
            <w:noWrap w:val="0"/>
            <w:vAlign w:val="center"/>
          </w:tcPr>
          <w:p w14:paraId="3EA060A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36967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61CD4B8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李牮伸</w:t>
            </w:r>
          </w:p>
        </w:tc>
        <w:tc>
          <w:tcPr>
            <w:tcW w:w="837" w:type="pct"/>
            <w:tcBorders>
              <w:top w:val="single" w:color="auto" w:sz="4" w:space="0"/>
              <w:bottom w:val="single" w:color="auto" w:sz="4" w:space="0"/>
            </w:tcBorders>
            <w:noWrap w:val="0"/>
            <w:vAlign w:val="center"/>
          </w:tcPr>
          <w:p w14:paraId="38CDC3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44C18F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畜禽品种改良</w:t>
            </w:r>
          </w:p>
        </w:tc>
        <w:tc>
          <w:tcPr>
            <w:tcW w:w="1019" w:type="pct"/>
            <w:tcBorders>
              <w:top w:val="single" w:color="auto" w:sz="4" w:space="0"/>
              <w:bottom w:val="single" w:color="auto" w:sz="4" w:space="0"/>
            </w:tcBorders>
            <w:noWrap w:val="0"/>
            <w:vAlign w:val="center"/>
          </w:tcPr>
          <w:p w14:paraId="09B175E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广西壮族自治区畜禽品种改良站</w:t>
            </w:r>
          </w:p>
        </w:tc>
        <w:tc>
          <w:tcPr>
            <w:tcW w:w="1838" w:type="pct"/>
            <w:tcBorders>
              <w:top w:val="single" w:color="auto" w:sz="4" w:space="0"/>
              <w:bottom w:val="single" w:color="auto" w:sz="4" w:space="0"/>
              <w:right w:val="single" w:color="auto" w:sz="4" w:space="0"/>
            </w:tcBorders>
            <w:noWrap w:val="0"/>
            <w:vAlign w:val="center"/>
          </w:tcPr>
          <w:p w14:paraId="2954F31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4C6757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1BEDE1C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贾银海</w:t>
            </w:r>
          </w:p>
        </w:tc>
        <w:tc>
          <w:tcPr>
            <w:tcW w:w="837" w:type="pct"/>
            <w:tcBorders>
              <w:top w:val="single" w:color="auto" w:sz="4" w:space="0"/>
              <w:bottom w:val="single" w:color="auto" w:sz="4" w:space="0"/>
            </w:tcBorders>
            <w:noWrap w:val="0"/>
            <w:vAlign w:val="center"/>
          </w:tcPr>
          <w:p w14:paraId="6ED2C4B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00E5A30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220EC14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广西农业职业技术大学</w:t>
            </w:r>
          </w:p>
        </w:tc>
        <w:tc>
          <w:tcPr>
            <w:tcW w:w="1838" w:type="pct"/>
            <w:tcBorders>
              <w:top w:val="single" w:color="auto" w:sz="4" w:space="0"/>
              <w:bottom w:val="single" w:color="auto" w:sz="4" w:space="0"/>
              <w:right w:val="single" w:color="auto" w:sz="4" w:space="0"/>
            </w:tcBorders>
            <w:noWrap w:val="0"/>
            <w:vAlign w:val="center"/>
          </w:tcPr>
          <w:p w14:paraId="05E969D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778E8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153AE02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徐文文</w:t>
            </w:r>
          </w:p>
        </w:tc>
        <w:tc>
          <w:tcPr>
            <w:tcW w:w="837" w:type="pct"/>
            <w:tcBorders>
              <w:top w:val="single" w:color="auto" w:sz="4" w:space="0"/>
              <w:bottom w:val="single" w:color="auto" w:sz="4" w:space="0"/>
            </w:tcBorders>
            <w:noWrap w:val="0"/>
            <w:vAlign w:val="center"/>
          </w:tcPr>
          <w:p w14:paraId="39324C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43AAA2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动物遗传育种</w:t>
            </w:r>
          </w:p>
        </w:tc>
        <w:tc>
          <w:tcPr>
            <w:tcW w:w="1019" w:type="pct"/>
            <w:tcBorders>
              <w:top w:val="single" w:color="auto" w:sz="4" w:space="0"/>
              <w:bottom w:val="single" w:color="auto" w:sz="4" w:space="0"/>
            </w:tcBorders>
            <w:noWrap w:val="0"/>
            <w:vAlign w:val="center"/>
          </w:tcPr>
          <w:p w14:paraId="13D9955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广西农业职业技术大学</w:t>
            </w:r>
          </w:p>
        </w:tc>
        <w:tc>
          <w:tcPr>
            <w:tcW w:w="1838" w:type="pct"/>
            <w:tcBorders>
              <w:top w:val="single" w:color="auto" w:sz="4" w:space="0"/>
              <w:bottom w:val="single" w:color="auto" w:sz="4" w:space="0"/>
              <w:right w:val="single" w:color="auto" w:sz="4" w:space="0"/>
            </w:tcBorders>
            <w:noWrap w:val="0"/>
            <w:vAlign w:val="center"/>
          </w:tcPr>
          <w:p w14:paraId="19901DD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1D2E1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6A388DA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梁廷文</w:t>
            </w:r>
          </w:p>
        </w:tc>
        <w:tc>
          <w:tcPr>
            <w:tcW w:w="837" w:type="pct"/>
            <w:tcBorders>
              <w:top w:val="single" w:color="auto" w:sz="4" w:space="0"/>
              <w:bottom w:val="single" w:color="auto" w:sz="4" w:space="0"/>
            </w:tcBorders>
            <w:noWrap w:val="0"/>
            <w:vAlign w:val="center"/>
          </w:tcPr>
          <w:p w14:paraId="3A3465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正高级畜牧师</w:t>
            </w:r>
          </w:p>
        </w:tc>
        <w:tc>
          <w:tcPr>
            <w:tcW w:w="771" w:type="pct"/>
            <w:tcBorders>
              <w:top w:val="single" w:color="auto" w:sz="4" w:space="0"/>
              <w:bottom w:val="single" w:color="auto" w:sz="4" w:space="0"/>
            </w:tcBorders>
            <w:noWrap w:val="0"/>
            <w:vAlign w:val="center"/>
          </w:tcPr>
          <w:p w14:paraId="0B941B7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3F33662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灵山县</w:t>
            </w:r>
            <w:r>
              <w:rPr>
                <w:rFonts w:hint="eastAsia" w:ascii="仿宋_GB2312" w:hAnsi="仿宋_GB2312" w:eastAsia="仿宋_GB2312" w:cs="仿宋_GB2312"/>
                <w:color w:val="auto"/>
                <w:sz w:val="24"/>
                <w:lang w:val="en-US" w:eastAsia="zh-CN" w:bidi="ar"/>
              </w:rPr>
              <w:t>畜牧技术服务站</w:t>
            </w:r>
          </w:p>
        </w:tc>
        <w:tc>
          <w:tcPr>
            <w:tcW w:w="1838" w:type="pct"/>
            <w:tcBorders>
              <w:top w:val="single" w:color="auto" w:sz="4" w:space="0"/>
              <w:bottom w:val="single" w:color="auto" w:sz="4" w:space="0"/>
              <w:right w:val="single" w:color="auto" w:sz="4" w:space="0"/>
            </w:tcBorders>
            <w:noWrap w:val="0"/>
            <w:vAlign w:val="center"/>
          </w:tcPr>
          <w:p w14:paraId="6F16787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49A4C3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446411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李均钦</w:t>
            </w:r>
          </w:p>
        </w:tc>
        <w:tc>
          <w:tcPr>
            <w:tcW w:w="837" w:type="pct"/>
            <w:tcBorders>
              <w:top w:val="single" w:color="auto" w:sz="4" w:space="0"/>
              <w:bottom w:val="single" w:color="auto" w:sz="4" w:space="0"/>
            </w:tcBorders>
            <w:noWrap w:val="0"/>
            <w:vAlign w:val="center"/>
          </w:tcPr>
          <w:p w14:paraId="28D7CB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7A5CE6B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6999FAE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灵山县</w:t>
            </w:r>
            <w:r>
              <w:rPr>
                <w:rFonts w:hint="eastAsia" w:ascii="仿宋_GB2312" w:hAnsi="仿宋_GB2312" w:eastAsia="仿宋_GB2312" w:cs="仿宋_GB2312"/>
                <w:color w:val="auto"/>
                <w:sz w:val="24"/>
                <w:lang w:val="en-US" w:eastAsia="zh-CN" w:bidi="ar"/>
              </w:rPr>
              <w:t>畜牧技术服务站</w:t>
            </w:r>
          </w:p>
        </w:tc>
        <w:tc>
          <w:tcPr>
            <w:tcW w:w="1838" w:type="pct"/>
            <w:tcBorders>
              <w:top w:val="single" w:color="auto" w:sz="4" w:space="0"/>
              <w:bottom w:val="single" w:color="auto" w:sz="4" w:space="0"/>
              <w:right w:val="single" w:color="auto" w:sz="4" w:space="0"/>
            </w:tcBorders>
            <w:noWrap w:val="0"/>
            <w:vAlign w:val="center"/>
          </w:tcPr>
          <w:p w14:paraId="59C13FE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16FC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419FFF1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苏凤晴</w:t>
            </w:r>
          </w:p>
        </w:tc>
        <w:tc>
          <w:tcPr>
            <w:tcW w:w="837" w:type="pct"/>
            <w:tcBorders>
              <w:top w:val="single" w:color="auto" w:sz="4" w:space="0"/>
              <w:bottom w:val="single" w:color="auto" w:sz="4" w:space="0"/>
            </w:tcBorders>
            <w:noWrap w:val="0"/>
            <w:vAlign w:val="center"/>
          </w:tcPr>
          <w:p w14:paraId="01662E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434014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7207551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灵山县</w:t>
            </w:r>
            <w:r>
              <w:rPr>
                <w:rFonts w:hint="eastAsia" w:ascii="仿宋_GB2312" w:hAnsi="仿宋_GB2312" w:eastAsia="仿宋_GB2312" w:cs="仿宋_GB2312"/>
                <w:color w:val="auto"/>
                <w:sz w:val="24"/>
                <w:lang w:val="en-US" w:eastAsia="zh-CN" w:bidi="ar"/>
              </w:rPr>
              <w:t>畜牧技术服务站</w:t>
            </w:r>
          </w:p>
        </w:tc>
        <w:tc>
          <w:tcPr>
            <w:tcW w:w="1838" w:type="pct"/>
            <w:tcBorders>
              <w:top w:val="single" w:color="auto" w:sz="4" w:space="0"/>
              <w:bottom w:val="single" w:color="auto" w:sz="4" w:space="0"/>
              <w:right w:val="single" w:color="auto" w:sz="4" w:space="0"/>
            </w:tcBorders>
            <w:noWrap w:val="0"/>
            <w:vAlign w:val="center"/>
          </w:tcPr>
          <w:p w14:paraId="1658762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463B4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3A24E2C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张珍</w:t>
            </w:r>
          </w:p>
        </w:tc>
        <w:tc>
          <w:tcPr>
            <w:tcW w:w="837" w:type="pct"/>
            <w:tcBorders>
              <w:top w:val="single" w:color="auto" w:sz="4" w:space="0"/>
              <w:bottom w:val="single" w:color="auto" w:sz="4" w:space="0"/>
            </w:tcBorders>
            <w:noWrap w:val="0"/>
            <w:vAlign w:val="center"/>
          </w:tcPr>
          <w:p w14:paraId="199CC8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277D07A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动物繁殖育种</w:t>
            </w:r>
          </w:p>
        </w:tc>
        <w:tc>
          <w:tcPr>
            <w:tcW w:w="1019" w:type="pct"/>
            <w:tcBorders>
              <w:top w:val="single" w:color="auto" w:sz="4" w:space="0"/>
              <w:bottom w:val="single" w:color="auto" w:sz="4" w:space="0"/>
            </w:tcBorders>
            <w:noWrap w:val="0"/>
            <w:vAlign w:val="center"/>
          </w:tcPr>
          <w:p w14:paraId="3830460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广西农业工程职业技术学院</w:t>
            </w:r>
          </w:p>
        </w:tc>
        <w:tc>
          <w:tcPr>
            <w:tcW w:w="1838" w:type="pct"/>
            <w:tcBorders>
              <w:top w:val="single" w:color="auto" w:sz="4" w:space="0"/>
              <w:bottom w:val="single" w:color="auto" w:sz="4" w:space="0"/>
              <w:right w:val="single" w:color="auto" w:sz="4" w:space="0"/>
            </w:tcBorders>
            <w:noWrap w:val="0"/>
            <w:vAlign w:val="center"/>
          </w:tcPr>
          <w:p w14:paraId="0A126F6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39A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00BD99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隆美金</w:t>
            </w:r>
          </w:p>
        </w:tc>
        <w:tc>
          <w:tcPr>
            <w:tcW w:w="837" w:type="pct"/>
            <w:tcBorders>
              <w:top w:val="single" w:color="auto" w:sz="4" w:space="0"/>
              <w:bottom w:val="single" w:color="auto" w:sz="4" w:space="0"/>
            </w:tcBorders>
            <w:noWrap w:val="0"/>
            <w:vAlign w:val="center"/>
          </w:tcPr>
          <w:p w14:paraId="1510E55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15E56E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动物繁殖育种</w:t>
            </w:r>
          </w:p>
        </w:tc>
        <w:tc>
          <w:tcPr>
            <w:tcW w:w="1019" w:type="pct"/>
            <w:tcBorders>
              <w:top w:val="single" w:color="auto" w:sz="4" w:space="0"/>
              <w:bottom w:val="single" w:color="auto" w:sz="4" w:space="0"/>
            </w:tcBorders>
            <w:noWrap w:val="0"/>
            <w:vAlign w:val="center"/>
          </w:tcPr>
          <w:p w14:paraId="02340C2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广西农业工程职业技术学院</w:t>
            </w:r>
          </w:p>
        </w:tc>
        <w:tc>
          <w:tcPr>
            <w:tcW w:w="1838" w:type="pct"/>
            <w:tcBorders>
              <w:top w:val="single" w:color="auto" w:sz="4" w:space="0"/>
              <w:bottom w:val="single" w:color="auto" w:sz="4" w:space="0"/>
              <w:right w:val="single" w:color="auto" w:sz="4" w:space="0"/>
            </w:tcBorders>
            <w:noWrap w:val="0"/>
            <w:vAlign w:val="center"/>
          </w:tcPr>
          <w:p w14:paraId="307B998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65C934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5CF4887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吉广强</w:t>
            </w:r>
          </w:p>
        </w:tc>
        <w:tc>
          <w:tcPr>
            <w:tcW w:w="837" w:type="pct"/>
            <w:tcBorders>
              <w:top w:val="single" w:color="auto" w:sz="4" w:space="0"/>
              <w:bottom w:val="single" w:color="auto" w:sz="4" w:space="0"/>
            </w:tcBorders>
            <w:noWrap w:val="0"/>
            <w:vAlign w:val="center"/>
          </w:tcPr>
          <w:p w14:paraId="190D7D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18D69DC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水牛养殖</w:t>
            </w:r>
          </w:p>
        </w:tc>
        <w:tc>
          <w:tcPr>
            <w:tcW w:w="1019" w:type="pct"/>
            <w:tcBorders>
              <w:top w:val="single" w:color="auto" w:sz="4" w:space="0"/>
              <w:bottom w:val="single" w:color="auto" w:sz="4" w:space="0"/>
            </w:tcBorders>
            <w:noWrap w:val="0"/>
            <w:vAlign w:val="center"/>
          </w:tcPr>
          <w:p w14:paraId="27CAFDA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皇氏赛尔生物科技(广西)有限公司</w:t>
            </w:r>
          </w:p>
        </w:tc>
        <w:tc>
          <w:tcPr>
            <w:tcW w:w="1838" w:type="pct"/>
            <w:tcBorders>
              <w:top w:val="single" w:color="auto" w:sz="4" w:space="0"/>
              <w:bottom w:val="single" w:color="auto" w:sz="4" w:space="0"/>
              <w:right w:val="single" w:color="auto" w:sz="4" w:space="0"/>
            </w:tcBorders>
            <w:noWrap w:val="0"/>
            <w:vAlign w:val="center"/>
          </w:tcPr>
          <w:p w14:paraId="5C3E8D6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627E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6F0008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韦亮元</w:t>
            </w:r>
          </w:p>
        </w:tc>
        <w:tc>
          <w:tcPr>
            <w:tcW w:w="837" w:type="pct"/>
            <w:tcBorders>
              <w:top w:val="single" w:color="auto" w:sz="4" w:space="0"/>
              <w:bottom w:val="single" w:color="auto" w:sz="4" w:space="0"/>
            </w:tcBorders>
            <w:noWrap w:val="0"/>
            <w:vAlign w:val="center"/>
          </w:tcPr>
          <w:p w14:paraId="293758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w:t>
            </w:r>
          </w:p>
        </w:tc>
        <w:tc>
          <w:tcPr>
            <w:tcW w:w="771" w:type="pct"/>
            <w:tcBorders>
              <w:top w:val="single" w:color="auto" w:sz="4" w:space="0"/>
              <w:bottom w:val="single" w:color="auto" w:sz="4" w:space="0"/>
            </w:tcBorders>
            <w:noWrap w:val="0"/>
            <w:vAlign w:val="center"/>
          </w:tcPr>
          <w:p w14:paraId="4E6456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水牛养殖</w:t>
            </w:r>
          </w:p>
        </w:tc>
        <w:tc>
          <w:tcPr>
            <w:tcW w:w="1019" w:type="pct"/>
            <w:tcBorders>
              <w:top w:val="single" w:color="auto" w:sz="4" w:space="0"/>
              <w:bottom w:val="single" w:color="auto" w:sz="4" w:space="0"/>
            </w:tcBorders>
            <w:noWrap w:val="0"/>
            <w:vAlign w:val="center"/>
          </w:tcPr>
          <w:p w14:paraId="303E4C4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皇氏赛尔生物科技(广西)有限公司</w:t>
            </w:r>
          </w:p>
        </w:tc>
        <w:tc>
          <w:tcPr>
            <w:tcW w:w="1838" w:type="pct"/>
            <w:tcBorders>
              <w:top w:val="single" w:color="auto" w:sz="4" w:space="0"/>
              <w:bottom w:val="single" w:color="auto" w:sz="4" w:space="0"/>
              <w:right w:val="single" w:color="auto" w:sz="4" w:space="0"/>
            </w:tcBorders>
            <w:noWrap w:val="0"/>
            <w:vAlign w:val="center"/>
          </w:tcPr>
          <w:p w14:paraId="7A43AA0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1E3B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5D20129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韦剑欢</w:t>
            </w:r>
          </w:p>
        </w:tc>
        <w:tc>
          <w:tcPr>
            <w:tcW w:w="837" w:type="pct"/>
            <w:tcBorders>
              <w:top w:val="single" w:color="auto" w:sz="4" w:space="0"/>
              <w:bottom w:val="single" w:color="auto" w:sz="4" w:space="0"/>
            </w:tcBorders>
            <w:noWrap w:val="0"/>
            <w:vAlign w:val="center"/>
          </w:tcPr>
          <w:p w14:paraId="61367B8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副总经理</w:t>
            </w:r>
          </w:p>
        </w:tc>
        <w:tc>
          <w:tcPr>
            <w:tcW w:w="771" w:type="pct"/>
            <w:tcBorders>
              <w:top w:val="single" w:color="auto" w:sz="4" w:space="0"/>
              <w:bottom w:val="single" w:color="auto" w:sz="4" w:space="0"/>
            </w:tcBorders>
            <w:noWrap w:val="0"/>
            <w:vAlign w:val="center"/>
          </w:tcPr>
          <w:p w14:paraId="04C411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水牛养殖</w:t>
            </w:r>
          </w:p>
        </w:tc>
        <w:tc>
          <w:tcPr>
            <w:tcW w:w="1019" w:type="pct"/>
            <w:tcBorders>
              <w:top w:val="single" w:color="auto" w:sz="4" w:space="0"/>
              <w:bottom w:val="single" w:color="auto" w:sz="4" w:space="0"/>
            </w:tcBorders>
            <w:noWrap w:val="0"/>
            <w:vAlign w:val="center"/>
          </w:tcPr>
          <w:p w14:paraId="39442C7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广西灵山百菲奶水牛养殖有限公司</w:t>
            </w:r>
          </w:p>
        </w:tc>
        <w:tc>
          <w:tcPr>
            <w:tcW w:w="1838" w:type="pct"/>
            <w:tcBorders>
              <w:top w:val="single" w:color="auto" w:sz="4" w:space="0"/>
              <w:bottom w:val="single" w:color="auto" w:sz="4" w:space="0"/>
              <w:right w:val="single" w:color="auto" w:sz="4" w:space="0"/>
            </w:tcBorders>
            <w:noWrap w:val="0"/>
            <w:vAlign w:val="center"/>
          </w:tcPr>
          <w:p w14:paraId="776D233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3047C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1FC09D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黄强</w:t>
            </w:r>
          </w:p>
        </w:tc>
        <w:tc>
          <w:tcPr>
            <w:tcW w:w="837" w:type="pct"/>
            <w:tcBorders>
              <w:top w:val="single" w:color="auto" w:sz="4" w:space="0"/>
              <w:bottom w:val="single" w:color="auto" w:sz="4" w:space="0"/>
            </w:tcBorders>
            <w:noWrap w:val="0"/>
            <w:vAlign w:val="center"/>
          </w:tcPr>
          <w:p w14:paraId="04CD07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副总经理</w:t>
            </w:r>
          </w:p>
        </w:tc>
        <w:tc>
          <w:tcPr>
            <w:tcW w:w="771" w:type="pct"/>
            <w:tcBorders>
              <w:top w:val="single" w:color="auto" w:sz="4" w:space="0"/>
              <w:bottom w:val="single" w:color="auto" w:sz="4" w:space="0"/>
            </w:tcBorders>
            <w:noWrap w:val="0"/>
            <w:vAlign w:val="center"/>
          </w:tcPr>
          <w:p w14:paraId="3CC457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水牛养殖</w:t>
            </w:r>
          </w:p>
        </w:tc>
        <w:tc>
          <w:tcPr>
            <w:tcW w:w="1019" w:type="pct"/>
            <w:tcBorders>
              <w:top w:val="single" w:color="auto" w:sz="4" w:space="0"/>
              <w:bottom w:val="single" w:color="auto" w:sz="4" w:space="0"/>
            </w:tcBorders>
            <w:noWrap w:val="0"/>
            <w:vAlign w:val="center"/>
          </w:tcPr>
          <w:p w14:paraId="00ADCCC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广西灵山百菲奶水牛养殖有限公司</w:t>
            </w:r>
          </w:p>
        </w:tc>
        <w:tc>
          <w:tcPr>
            <w:tcW w:w="1838" w:type="pct"/>
            <w:tcBorders>
              <w:top w:val="single" w:color="auto" w:sz="4" w:space="0"/>
              <w:bottom w:val="single" w:color="auto" w:sz="4" w:space="0"/>
              <w:right w:val="single" w:color="auto" w:sz="4" w:space="0"/>
            </w:tcBorders>
            <w:noWrap w:val="0"/>
            <w:vAlign w:val="center"/>
          </w:tcPr>
          <w:p w14:paraId="7018212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797F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33" w:type="pct"/>
            <w:tcBorders>
              <w:top w:val="single" w:color="auto" w:sz="4" w:space="0"/>
              <w:left w:val="single" w:color="auto" w:sz="4" w:space="0"/>
              <w:bottom w:val="single" w:color="auto" w:sz="4" w:space="0"/>
            </w:tcBorders>
            <w:noWrap w:val="0"/>
            <w:vAlign w:val="center"/>
          </w:tcPr>
          <w:p w14:paraId="50920B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杨清容</w:t>
            </w:r>
          </w:p>
        </w:tc>
        <w:tc>
          <w:tcPr>
            <w:tcW w:w="837" w:type="pct"/>
            <w:tcBorders>
              <w:top w:val="single" w:color="auto" w:sz="4" w:space="0"/>
              <w:bottom w:val="single" w:color="auto" w:sz="4" w:space="0"/>
            </w:tcBorders>
            <w:noWrap w:val="0"/>
            <w:vAlign w:val="center"/>
          </w:tcPr>
          <w:p w14:paraId="6D63A4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正高级畜牧师</w:t>
            </w:r>
          </w:p>
        </w:tc>
        <w:tc>
          <w:tcPr>
            <w:tcW w:w="771" w:type="pct"/>
            <w:tcBorders>
              <w:top w:val="single" w:color="auto" w:sz="4" w:space="0"/>
              <w:bottom w:val="single" w:color="auto" w:sz="4" w:space="0"/>
            </w:tcBorders>
            <w:noWrap w:val="0"/>
            <w:vAlign w:val="center"/>
          </w:tcPr>
          <w:p w14:paraId="2501455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0D1D4AD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来宾市畜牧水产养殖服务中心</w:t>
            </w:r>
          </w:p>
        </w:tc>
        <w:tc>
          <w:tcPr>
            <w:tcW w:w="1838" w:type="pct"/>
            <w:tcBorders>
              <w:top w:val="single" w:color="auto" w:sz="4" w:space="0"/>
              <w:bottom w:val="single" w:color="auto" w:sz="4" w:space="0"/>
              <w:right w:val="single" w:color="auto" w:sz="4" w:space="0"/>
            </w:tcBorders>
            <w:noWrap w:val="0"/>
            <w:vAlign w:val="center"/>
          </w:tcPr>
          <w:p w14:paraId="5713EF10">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204DF5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533" w:type="pct"/>
            <w:tcBorders>
              <w:top w:val="single" w:color="auto" w:sz="4" w:space="0"/>
              <w:left w:val="single" w:color="auto" w:sz="4" w:space="0"/>
              <w:bottom w:val="single" w:color="auto" w:sz="4" w:space="0"/>
            </w:tcBorders>
            <w:noWrap w:val="0"/>
            <w:vAlign w:val="center"/>
          </w:tcPr>
          <w:p w14:paraId="0E6FB7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覃志贵</w:t>
            </w:r>
          </w:p>
        </w:tc>
        <w:tc>
          <w:tcPr>
            <w:tcW w:w="837" w:type="pct"/>
            <w:tcBorders>
              <w:top w:val="single" w:color="auto" w:sz="4" w:space="0"/>
              <w:bottom w:val="single" w:color="auto" w:sz="4" w:space="0"/>
            </w:tcBorders>
            <w:noWrap w:val="0"/>
            <w:vAlign w:val="center"/>
          </w:tcPr>
          <w:p w14:paraId="02B6BF2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高级畜牧师</w:t>
            </w:r>
          </w:p>
        </w:tc>
        <w:tc>
          <w:tcPr>
            <w:tcW w:w="771" w:type="pct"/>
            <w:tcBorders>
              <w:top w:val="single" w:color="auto" w:sz="4" w:space="0"/>
              <w:bottom w:val="single" w:color="auto" w:sz="4" w:space="0"/>
            </w:tcBorders>
            <w:noWrap w:val="0"/>
            <w:vAlign w:val="center"/>
          </w:tcPr>
          <w:p w14:paraId="57C407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3C677138">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bidi="ar"/>
              </w:rPr>
              <w:t>来宾市畜牧水产养殖服务中心</w:t>
            </w:r>
          </w:p>
        </w:tc>
        <w:tc>
          <w:tcPr>
            <w:tcW w:w="1838" w:type="pct"/>
            <w:tcBorders>
              <w:top w:val="single" w:color="auto" w:sz="4" w:space="0"/>
              <w:bottom w:val="single" w:color="auto" w:sz="4" w:space="0"/>
              <w:right w:val="single" w:color="auto" w:sz="4" w:space="0"/>
            </w:tcBorders>
            <w:noWrap w:val="0"/>
            <w:vAlign w:val="center"/>
          </w:tcPr>
          <w:p w14:paraId="1948CF3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r w14:paraId="079CA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tcBorders>
              <w:top w:val="single" w:color="auto" w:sz="4" w:space="0"/>
              <w:left w:val="single" w:color="auto" w:sz="4" w:space="0"/>
              <w:bottom w:val="single" w:color="auto" w:sz="4" w:space="0"/>
            </w:tcBorders>
            <w:noWrap w:val="0"/>
            <w:vAlign w:val="center"/>
          </w:tcPr>
          <w:p w14:paraId="131331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冯园青</w:t>
            </w:r>
          </w:p>
        </w:tc>
        <w:tc>
          <w:tcPr>
            <w:tcW w:w="837" w:type="pct"/>
            <w:tcBorders>
              <w:top w:val="single" w:color="auto" w:sz="4" w:space="0"/>
              <w:bottom w:val="single" w:color="auto" w:sz="4" w:space="0"/>
            </w:tcBorders>
            <w:noWrap w:val="0"/>
            <w:vAlign w:val="center"/>
          </w:tcPr>
          <w:p w14:paraId="1AA9CA7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畜牧师</w:t>
            </w:r>
          </w:p>
        </w:tc>
        <w:tc>
          <w:tcPr>
            <w:tcW w:w="771" w:type="pct"/>
            <w:tcBorders>
              <w:top w:val="single" w:color="auto" w:sz="4" w:space="0"/>
              <w:bottom w:val="single" w:color="auto" w:sz="4" w:space="0"/>
            </w:tcBorders>
            <w:noWrap w:val="0"/>
            <w:vAlign w:val="center"/>
          </w:tcPr>
          <w:p w14:paraId="55F323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养殖技术推广</w:t>
            </w:r>
          </w:p>
        </w:tc>
        <w:tc>
          <w:tcPr>
            <w:tcW w:w="1019" w:type="pct"/>
            <w:tcBorders>
              <w:top w:val="single" w:color="auto" w:sz="4" w:space="0"/>
              <w:bottom w:val="single" w:color="auto" w:sz="4" w:space="0"/>
            </w:tcBorders>
            <w:noWrap w:val="0"/>
            <w:vAlign w:val="center"/>
          </w:tcPr>
          <w:p w14:paraId="6124426E">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南宁市江南区吴圩镇水产畜牧兽医站</w:t>
            </w:r>
          </w:p>
        </w:tc>
        <w:tc>
          <w:tcPr>
            <w:tcW w:w="1838" w:type="pct"/>
            <w:tcBorders>
              <w:top w:val="single" w:color="auto" w:sz="4" w:space="0"/>
              <w:bottom w:val="single" w:color="auto" w:sz="4" w:space="0"/>
              <w:right w:val="single" w:color="auto" w:sz="4" w:space="0"/>
            </w:tcBorders>
            <w:noWrap w:val="0"/>
            <w:vAlign w:val="center"/>
          </w:tcPr>
          <w:p w14:paraId="79F77CB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w:t>
            </w:r>
          </w:p>
        </w:tc>
      </w:tr>
    </w:tbl>
    <w:p w14:paraId="6BE1CEB3">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二、制定标准的必要性和意义</w:t>
      </w:r>
    </w:p>
    <w:p w14:paraId="7BE3EFD3">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近年来，国家对水牛产业的重视程度不断提高，广西成为政策支持的重点地区。在政策支持下，各地政府也大力扶持水牛产业发展，通过提供补贴、技术培训等方式鼓励农户参与水牛奶生产，为我国水牛产业发展提供强有力支撑。2024年我国水牛存栏量已达到2780万头，从区域分布来看，广西、云南、广东三省区占据全国水牛养殖总量的67.5%。</w:t>
      </w:r>
    </w:p>
    <w:p w14:paraId="10D3AC3F">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据统计，我国现有水牛存栏2000多万头(其中能繁母牛1300万多头，杂交母水牛12万多头)，居世界第三位，占全国养牛总数的1/5。广西是全国唯一同时拥有摩拉水牛、尼里-拉菲水牛、地中海水牛三种河流型水牛品种的省区，资源优势得天独厚。目前，全区水牛存栏量高达235万头，稳居全国之首</w:t>
      </w:r>
      <w:r>
        <w:rPr>
          <w:rFonts w:hint="eastAsia" w:ascii="仿宋_GB2312" w:hAnsi="宋体"/>
          <w:color w:val="auto"/>
          <w:sz w:val="32"/>
          <w:szCs w:val="28"/>
          <w:lang w:eastAsia="zh-CN"/>
        </w:rPr>
        <w:t>，</w:t>
      </w:r>
      <w:r>
        <w:rPr>
          <w:rFonts w:hint="eastAsia" w:ascii="仿宋_GB2312" w:hAnsi="宋体" w:eastAsia="仿宋_GB2312"/>
          <w:color w:val="auto"/>
          <w:sz w:val="32"/>
          <w:szCs w:val="28"/>
        </w:rPr>
        <w:t>水牛产奶总量位居全国第一。然而，水牛产业经过多年的发展仍存在优质种源缺乏,生产性能低,育种体系尚未健全等问题。摩拉水牛是较好的乳用水牛品种，年平均产奶量2200～3000公斤，乳脂率7.6％。它与我国本地水牛杂交后的品种较本地水牛体型大，生产发育快，役力强，产奶量高，具有耐粗饲、耐热、抗病能力强、繁殖率高、遗传稳定的优点，但集群性强，下奶稍难。进行体型性状的分析和评分是其育种的一项重要的工作，通过进行体型性状的测量分析,预测其产奶性能,估计其育种价值,选择优秀的个体,培育高产的奶牛群体。因此,有必要开展水牛母牛体型线性评定相关标准制定,为水牛选育提供技术依据,对于加快良种水牛选育,培育专门化的乳用水牛品种具有重要意义。</w:t>
      </w:r>
    </w:p>
    <w:p w14:paraId="54217EF9">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广西壮族自治区水牛研究所位前期制定了广西地方标准《摩拉水牛体型线性评定》，于2019年5月31日发布，2019年6月30日实施。该标准规定了摩拉水牛(母牛)的体型线性评定方法和评定标准,采用9分制评定方法,对摩拉水牛的体躯容积里的胸宽、体高和体深；泌乳系统的前房附着、后乳房高度、后乳房宽度、悬韧带、后乳房深度、乳头长度和乳头位置；乳用特征的棱角度、尻角度、后肢侧视、尻宽和蹄角度等体型性状进行了全面的评定。由于全国统一大市场需要，2026年该地方标准已被废止，考虑到目前市场上对于摩拉水牛体型线性评定方法仍有广泛需求，对于摩拉水繁殖育种具有重要作用，因此有必要将该标准结合近几年最新技术要求，转化为高质量团体标准，继续指导摩拉水牛体型线性评定工作。</w:t>
      </w:r>
    </w:p>
    <w:p w14:paraId="71C31B80">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通过制定团体标准《摩拉水牛母牛体型线性评定技术规范》，结合摩拉水牛育种需求，将原有地方标准推广应用良好的技术内容进行系统梳理与优化升级，重点针对评定指标体系的科学性和操作性进行完善，可以为摩拉水牛的精准选育、遗传评估和产业提质增效提供技术依据。</w:t>
      </w:r>
    </w:p>
    <w:p w14:paraId="64CFA7E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三、主要起草过程</w:t>
      </w:r>
    </w:p>
    <w:p w14:paraId="0D6A5644">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olor w:val="auto"/>
          <w:sz w:val="32"/>
          <w:szCs w:val="28"/>
        </w:rPr>
      </w:pPr>
      <w:r>
        <w:rPr>
          <w:rFonts w:hint="eastAsia" w:ascii="楷体" w:hAnsi="楷体" w:eastAsia="楷体" w:cs="仿宋_GB2312"/>
          <w:b/>
          <w:color w:val="auto"/>
          <w:sz w:val="32"/>
          <w:szCs w:val="28"/>
        </w:rPr>
        <w:t>（一）成立标准编制工作组</w:t>
      </w:r>
    </w:p>
    <w:p w14:paraId="437C2B6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团体标准《摩拉水牛母牛体型线性评定技术规范》项目任务下达后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广西壮族自治区水牛研究所</w:t>
      </w:r>
      <w:r>
        <w:rPr>
          <w:rFonts w:hint="eastAsia" w:ascii="仿宋_GB2312" w:hAnsi="宋体" w:eastAsia="仿宋_GB2312"/>
          <w:color w:val="auto"/>
          <w:sz w:val="32"/>
          <w:szCs w:val="28"/>
          <w:highlight w:val="none"/>
        </w:rPr>
        <w:t>成立了标准编制工作组，</w:t>
      </w:r>
      <w:r>
        <w:rPr>
          <w:rFonts w:hint="eastAsia" w:ascii="仿宋_GB2312" w:hAnsi="宋体"/>
          <w:color w:val="auto"/>
          <w:sz w:val="32"/>
          <w:szCs w:val="28"/>
          <w:highlight w:val="none"/>
          <w:lang w:val="en-US" w:eastAsia="zh-CN"/>
        </w:rPr>
        <w:t>并</w:t>
      </w:r>
      <w:r>
        <w:rPr>
          <w:rFonts w:hint="eastAsia" w:ascii="仿宋_GB2312" w:hAnsi="宋体" w:eastAsia="仿宋_GB2312"/>
          <w:color w:val="auto"/>
          <w:sz w:val="32"/>
          <w:szCs w:val="28"/>
          <w:highlight w:val="none"/>
        </w:rPr>
        <w:t>制定了起草编写方案与进度安排，明确任务职责，确定工作技术路线，开展标准研制工作。具体标准编制工作由</w:t>
      </w:r>
      <w:r>
        <w:rPr>
          <w:rFonts w:hint="eastAsia" w:ascii="仿宋_GB2312" w:hAnsi="宋体"/>
          <w:color w:val="auto"/>
          <w:sz w:val="32"/>
          <w:szCs w:val="28"/>
          <w:highlight w:val="none"/>
          <w:lang w:val="en-US" w:eastAsia="zh-CN"/>
        </w:rPr>
        <w:t>广西壮族自治区水牛研究所、中国农业科学院北京畜牧兽医研究所、中国农业大学、广西壮族自治区畜牧站、广西壮族自治区畜禽品种改良站、广西农业职业技术大学、灵山县畜牧技术服务站、广西农业工程职业技术学院、皇氏赛尔生物科技(广西)有限公司、广西灵山百菲奶水牛养殖有限公司、来宾市畜牧水产养殖服务中心</w:t>
      </w:r>
      <w:r>
        <w:rPr>
          <w:rFonts w:hint="eastAsia" w:ascii="仿宋_GB2312" w:hAnsi="宋体" w:eastAsia="仿宋_GB2312"/>
          <w:color w:val="auto"/>
          <w:sz w:val="32"/>
          <w:szCs w:val="28"/>
          <w:highlight w:val="none"/>
        </w:rPr>
        <w:t>等单位负责人组成的标</w:t>
      </w:r>
      <w:r>
        <w:rPr>
          <w:rFonts w:hint="eastAsia" w:ascii="仿宋_GB2312" w:hAnsi="宋体" w:eastAsia="仿宋_GB2312"/>
          <w:color w:val="auto"/>
          <w:sz w:val="32"/>
          <w:szCs w:val="28"/>
        </w:rPr>
        <w:t>准编制工作组完成。</w:t>
      </w:r>
    </w:p>
    <w:p w14:paraId="0D99A07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编制工作组下设三个组，分别是资料收集组、草案编写组、标准实施组。</w:t>
      </w:r>
    </w:p>
    <w:p w14:paraId="59AE398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资料收集组负责国内外有关摩拉水牛母牛体型线性评定的文献资料的查询、收集和整理工作，查阅前人对摩拉水牛母牛体型线性评定的研究情况。</w:t>
      </w:r>
    </w:p>
    <w:p w14:paraId="0BE25F7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标准实施组负责团体标准《摩拉水牛母牛体型线性评定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发布后，组织相关企事业单位开展标准宣贯培训会，对标准进行详细解读，让相关人员了解标准，并根据标准对摩拉水牛母牛体型线性评定进行规范化操作，并对标准实施情况进行总结分析，不断对团体标准提出修正意见。</w:t>
      </w:r>
    </w:p>
    <w:p w14:paraId="32C7871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（二）收集整理文献资料</w:t>
      </w:r>
    </w:p>
    <w:p w14:paraId="2B9611BD">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lang w:val="fr-FR"/>
        </w:rPr>
      </w:pPr>
      <w:r>
        <w:rPr>
          <w:rFonts w:hint="eastAsia" w:ascii="仿宋_GB2312" w:hAnsi="宋体" w:eastAsia="仿宋_GB2312"/>
          <w:color w:val="auto"/>
          <w:sz w:val="32"/>
          <w:szCs w:val="28"/>
        </w:rPr>
        <w:t>标准编制工作组收集了国内有关摩拉水牛母牛体型线性评定相关文献资料。主要有</w:t>
      </w:r>
      <w:r>
        <w:rPr>
          <w:rFonts w:hint="eastAsia" w:ascii="仿宋_GB2312" w:hAnsi="宋体" w:eastAsia="仿宋_GB2312"/>
          <w:color w:val="auto"/>
          <w:sz w:val="32"/>
          <w:szCs w:val="28"/>
          <w:lang w:val="fr-FR"/>
        </w:rPr>
        <w:t>：</w:t>
      </w:r>
    </w:p>
    <w:p w14:paraId="7CAD53DC">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color w:val="auto"/>
          <w:szCs w:val="28"/>
        </w:rPr>
        <w:t>《6月龄摩拉水牛体重与体尺指标的相关性分析及逐步回归方程的建立》</w:t>
      </w:r>
    </w:p>
    <w:p w14:paraId="13024A95">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《DB45/T 1952-2019</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摩拉水牛体型线性评定》（废止）</w:t>
      </w:r>
    </w:p>
    <w:p w14:paraId="47D203CD">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《GB/T 35568-2017</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中国荷斯坦牛体型鉴定技术规程》</w:t>
      </w:r>
    </w:p>
    <w:p w14:paraId="64564274">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《DB65/T 3267-2011</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新疆褐牛体型线性鉴定》</w:t>
      </w:r>
    </w:p>
    <w:p w14:paraId="4F58BCF8">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《DB6540/T 023-2023</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新疆褐牛体型外貌线性评定技术规程》</w:t>
      </w:r>
    </w:p>
    <w:p w14:paraId="6DEAD509">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lang w:eastAsia="zh-CN"/>
        </w:rPr>
      </w:pPr>
      <w:r>
        <w:rPr>
          <w:rFonts w:hint="eastAsia" w:ascii="仿宋_GB2312" w:hAnsi="宋体" w:eastAsia="仿宋_GB2312"/>
          <w:color w:val="auto"/>
          <w:sz w:val="32"/>
          <w:szCs w:val="28"/>
        </w:rPr>
        <w:t>《T/DACS 002-2021</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荷斯坦牛体型鉴定操作技术规范</w:t>
      </w:r>
      <w:r>
        <w:rPr>
          <w:rFonts w:hint="eastAsia" w:ascii="仿宋_GB2312" w:hAnsi="宋体"/>
          <w:color w:val="auto"/>
          <w:sz w:val="32"/>
          <w:szCs w:val="28"/>
          <w:lang w:eastAsia="zh-CN"/>
        </w:rPr>
        <w:t>》</w:t>
      </w:r>
    </w:p>
    <w:p w14:paraId="373342B9">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color w:val="auto"/>
          <w:sz w:val="32"/>
          <w:szCs w:val="28"/>
          <w:lang w:eastAsia="zh-CN"/>
        </w:rPr>
        <w:t>《</w:t>
      </w:r>
      <w:r>
        <w:rPr>
          <w:rFonts w:hint="eastAsia" w:ascii="仿宋_GB2312" w:hAnsi="宋体" w:eastAsia="仿宋_GB2312"/>
          <w:color w:val="auto"/>
          <w:sz w:val="32"/>
          <w:szCs w:val="28"/>
        </w:rPr>
        <w:t>T/GXAS 1027-2025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尼里-拉菲水牛母牛的体型线性评定》。</w:t>
      </w:r>
    </w:p>
    <w:p w14:paraId="44937C7D">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（三）研讨确定标准</w:t>
      </w:r>
      <w:r>
        <w:rPr>
          <w:rFonts w:hint="eastAsia" w:ascii="楷体" w:hAnsi="楷体" w:eastAsia="楷体" w:cs="仿宋_GB2312"/>
          <w:b/>
          <w:color w:val="auto"/>
          <w:sz w:val="32"/>
          <w:szCs w:val="28"/>
          <w:lang w:val="en-US" w:eastAsia="zh-CN"/>
        </w:rPr>
        <w:t>特色、创新点、</w:t>
      </w:r>
      <w:r>
        <w:rPr>
          <w:rFonts w:hint="eastAsia" w:ascii="楷体" w:hAnsi="楷体" w:eastAsia="楷体" w:cs="仿宋_GB2312"/>
          <w:b/>
          <w:color w:val="auto"/>
          <w:sz w:val="32"/>
          <w:szCs w:val="28"/>
        </w:rPr>
        <w:t>主体内容</w:t>
      </w:r>
    </w:p>
    <w:p w14:paraId="2963878A">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28"/>
          <w:lang w:val="en-US" w:eastAsia="zh-CN"/>
        </w:rPr>
      </w:pPr>
      <w:r>
        <w:rPr>
          <w:rFonts w:hint="eastAsia" w:ascii="仿宋_GB2312" w:hAnsi="宋体"/>
          <w:color w:val="auto"/>
          <w:sz w:val="32"/>
          <w:szCs w:val="28"/>
          <w:lang w:val="en-US" w:eastAsia="zh-CN"/>
        </w:rPr>
        <w:t>1、创新点</w:t>
      </w:r>
    </w:p>
    <w:p w14:paraId="699AF42D">
      <w:pPr>
        <w:ind w:firstLine="640"/>
        <w:rPr>
          <w:rFonts w:hint="eastAsia" w:ascii="仿宋_GB2312" w:hAnsi="宋体" w:cs="Times New Roman"/>
          <w:color w:val="auto"/>
          <w:szCs w:val="28"/>
          <w:lang w:val="en-US" w:eastAsia="zh-CN"/>
        </w:rPr>
      </w:pPr>
      <w:r>
        <w:rPr>
          <w:rFonts w:hint="eastAsia" w:ascii="仿宋_GB2312" w:hAnsi="宋体" w:cs="Times New Roman"/>
          <w:color w:val="auto"/>
          <w:szCs w:val="28"/>
          <w:lang w:val="en-US" w:eastAsia="zh-CN"/>
        </w:rPr>
        <w:t>（1）基于实践测量数据，针对摩拉水牛的种质特性，明确了摩拉水牛胸宽、体深、体斜长等关键指标与其他品种体型线性评定的区别以及评分要求。</w:t>
      </w:r>
    </w:p>
    <w:p w14:paraId="288C18D6">
      <w:pPr>
        <w:keepNext w:val="0"/>
        <w:keepLines w:val="0"/>
        <w:pageBreakBefore w:val="0"/>
        <w:kinsoku/>
        <w:overflowPunct/>
        <w:topLinePunct w:val="0"/>
        <w:bidi w:val="0"/>
        <w:snapToGrid/>
        <w:ind w:left="0" w:firstLine="640" w:firstLineChars="0"/>
        <w:textAlignment w:val="auto"/>
        <w:rPr>
          <w:rFonts w:hint="eastAsia" w:ascii="仿宋_GB2312" w:hAnsi="宋体"/>
          <w:color w:val="auto"/>
          <w:sz w:val="32"/>
          <w:szCs w:val="28"/>
          <w:lang w:val="en-US" w:eastAsia="zh-CN"/>
        </w:rPr>
      </w:pPr>
      <w:r>
        <w:rPr>
          <w:rFonts w:hint="eastAsia" w:ascii="仿宋_GB2312" w:hAnsi="宋体" w:cs="Times New Roman"/>
          <w:color w:val="auto"/>
          <w:szCs w:val="28"/>
          <w:lang w:val="en-US" w:eastAsia="zh-CN"/>
        </w:rPr>
        <w:t>（2）依据各指标的评分要求，给出各测量部位具体评分示意图，更直观有效的指导摩拉水牛体型线性评定工作。</w:t>
      </w:r>
    </w:p>
    <w:p w14:paraId="2A81DD5F">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28"/>
          <w:lang w:val="en-US" w:eastAsia="zh-CN"/>
        </w:rPr>
      </w:pPr>
      <w:r>
        <w:rPr>
          <w:rFonts w:hint="eastAsia" w:ascii="仿宋_GB2312" w:hAnsi="宋体"/>
          <w:color w:val="auto"/>
          <w:sz w:val="32"/>
          <w:szCs w:val="28"/>
          <w:lang w:val="en-US" w:eastAsia="zh-CN"/>
        </w:rPr>
        <w:t>2、主体内容</w:t>
      </w:r>
    </w:p>
    <w:p w14:paraId="691B939C">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color w:val="auto"/>
          <w:sz w:val="32"/>
          <w:szCs w:val="28"/>
          <w:lang w:val="en-US" w:eastAsia="zh-CN"/>
        </w:rPr>
        <w:t>术语和定义、</w:t>
      </w:r>
      <w:r>
        <w:rPr>
          <w:rFonts w:hint="eastAsia" w:ascii="仿宋_GB2312" w:hAnsi="宋体"/>
          <w:color w:val="auto"/>
          <w:sz w:val="32"/>
          <w:szCs w:val="28"/>
          <w:highlight w:val="none"/>
          <w:lang w:val="en-US" w:eastAsia="zh-CN"/>
        </w:rPr>
        <w:t>基本要求、综合评分与等级划分</w:t>
      </w:r>
      <w:r>
        <w:rPr>
          <w:rFonts w:hint="eastAsia" w:ascii="仿宋_GB2312" w:hAnsi="宋体" w:eastAsia="仿宋_GB2312"/>
          <w:color w:val="auto"/>
          <w:sz w:val="32"/>
          <w:szCs w:val="28"/>
        </w:rPr>
        <w:t>。</w:t>
      </w:r>
    </w:p>
    <w:p w14:paraId="61FABD7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（四）调研及形成草案、征求意见稿</w:t>
      </w:r>
    </w:p>
    <w:p w14:paraId="6B43200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4-5</w:t>
      </w:r>
      <w:r>
        <w:rPr>
          <w:rFonts w:hint="eastAsia" w:ascii="仿宋_GB2312" w:hAnsi="宋体" w:eastAsia="仿宋_GB2312"/>
          <w:color w:val="auto"/>
          <w:sz w:val="32"/>
          <w:szCs w:val="28"/>
        </w:rPr>
        <w:t>月，标准起草工作小组进行了广泛调研工作，查阅了大量的国内外文献资料，对摩拉水牛母牛体型线性评定的前人研究成果进行系统总结。形成了标准的基本构架，对主要内容进行了讨论并对项目的工作进行了部署和安排。</w:t>
      </w:r>
    </w:p>
    <w:p w14:paraId="09305CF3">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6</w:t>
      </w:r>
      <w:r>
        <w:rPr>
          <w:rFonts w:hint="eastAsia" w:ascii="仿宋_GB2312" w:hAnsi="宋体" w:eastAsia="仿宋_GB2312"/>
          <w:color w:val="auto"/>
          <w:sz w:val="32"/>
          <w:szCs w:val="28"/>
        </w:rPr>
        <w:t>月，在前期工作的基础之上，通过理清逻辑脉络，整合已有的参考资料中有关摩拉水牛母牛体型线性评定要求，并结合</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实际要求的基础上，按照简化、统一等原则编制完成团体标准《摩拉水牛母牛体型线性评定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》（草案）。</w:t>
      </w:r>
    </w:p>
    <w:p w14:paraId="1F6A96F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7</w:t>
      </w:r>
      <w:r>
        <w:rPr>
          <w:rFonts w:hint="eastAsia" w:ascii="仿宋_GB2312" w:hAnsi="宋体" w:eastAsia="仿宋_GB2312"/>
          <w:color w:val="auto"/>
          <w:sz w:val="32"/>
          <w:szCs w:val="28"/>
        </w:rPr>
        <w:t>月，标准起草工作组到</w:t>
      </w:r>
      <w:r>
        <w:rPr>
          <w:rFonts w:ascii="仿宋_GB2312" w:hAnsi="宋体" w:eastAsia="仿宋_GB2312"/>
          <w:color w:val="auto"/>
          <w:sz w:val="32"/>
          <w:szCs w:val="28"/>
        </w:rPr>
        <w:t>相关单位和科研机构进行调研，开展</w:t>
      </w:r>
      <w:r>
        <w:rPr>
          <w:rFonts w:hint="eastAsia" w:ascii="仿宋_GB2312" w:hAnsi="宋体"/>
          <w:color w:val="auto"/>
          <w:sz w:val="32"/>
          <w:szCs w:val="28"/>
          <w:lang w:val="en-US" w:eastAsia="zh-CN"/>
        </w:rPr>
        <w:t>实践</w:t>
      </w:r>
      <w:r>
        <w:rPr>
          <w:rFonts w:ascii="仿宋_GB2312" w:hAnsi="宋体" w:eastAsia="仿宋_GB2312"/>
          <w:color w:val="auto"/>
          <w:sz w:val="32"/>
          <w:szCs w:val="28"/>
        </w:rPr>
        <w:t>验证</w:t>
      </w:r>
      <w:r>
        <w:rPr>
          <w:rFonts w:hint="eastAsia" w:ascii="仿宋_GB2312" w:hAnsi="宋体" w:eastAsia="仿宋_GB2312"/>
          <w:color w:val="auto"/>
          <w:sz w:val="32"/>
          <w:szCs w:val="28"/>
        </w:rPr>
        <w:t>。并实际征求意见，通过收集反馈了大量意见，标准编制工作组多次召开会议，对标准草案进行了反复修改和研究讨论。进一步讨论完善标准草案，形成团体标准《摩拉水牛母牛体型线性评定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》（征求意见稿）和（征求意见稿）编制说明。</w:t>
      </w:r>
    </w:p>
    <w:p w14:paraId="3B832357">
      <w:pPr>
        <w:keepNext w:val="0"/>
        <w:keepLines w:val="0"/>
        <w:pageBreakBefore w:val="0"/>
        <w:kinsoku/>
        <w:overflowPunct/>
        <w:topLinePunct w:val="0"/>
        <w:autoSpaceDE w:val="0"/>
        <w:autoSpaceDN w:val="0"/>
        <w:bidi w:val="0"/>
        <w:adjustRightInd w:val="0"/>
        <w:snapToGrid/>
        <w:ind w:left="0"/>
        <w:jc w:val="left"/>
        <w:textAlignment w:val="auto"/>
        <w:rPr>
          <w:rFonts w:eastAsia="黑体"/>
          <w:bCs/>
          <w:color w:val="auto"/>
          <w:sz w:val="32"/>
          <w:szCs w:val="32"/>
        </w:rPr>
      </w:pPr>
      <w:bookmarkStart w:id="0" w:name="_Toc526940083"/>
      <w:r>
        <w:rPr>
          <w:rFonts w:eastAsia="黑体"/>
          <w:bCs/>
          <w:color w:val="auto"/>
          <w:sz w:val="32"/>
          <w:szCs w:val="32"/>
        </w:rPr>
        <w:t>四、</w:t>
      </w:r>
      <w:bookmarkEnd w:id="0"/>
      <w:r>
        <w:rPr>
          <w:rFonts w:eastAsia="黑体"/>
          <w:bCs/>
          <w:color w:val="auto"/>
          <w:sz w:val="32"/>
          <w:szCs w:val="32"/>
        </w:rPr>
        <w:t>制定标准的原则和依据，与现行法律、法规的关系，与有关国家标准、行业标准的协调情况</w:t>
      </w:r>
    </w:p>
    <w:p w14:paraId="30EFA250">
      <w:pPr>
        <w:pStyle w:val="11"/>
        <w:keepNext w:val="0"/>
        <w:keepLines w:val="0"/>
        <w:pageBreakBefore w:val="0"/>
        <w:kinsoku/>
        <w:overflowPunct/>
        <w:topLinePunct w:val="0"/>
        <w:bidi w:val="0"/>
        <w:snapToGrid/>
        <w:spacing w:line="560" w:lineRule="exact"/>
        <w:ind w:left="0" w:firstLine="0" w:firstLineChars="0"/>
        <w:textAlignment w:val="auto"/>
        <w:outlineLvl w:val="1"/>
        <w:rPr>
          <w:rFonts w:ascii="Times New Roman" w:eastAsia="仿宋"/>
          <w:b/>
          <w:bCs/>
          <w:color w:val="auto"/>
          <w:sz w:val="32"/>
          <w:szCs w:val="32"/>
        </w:rPr>
      </w:pPr>
      <w:r>
        <w:rPr>
          <w:rFonts w:ascii="Times New Roman" w:eastAsia="仿宋"/>
          <w:b/>
          <w:bCs/>
          <w:color w:val="auto"/>
          <w:sz w:val="32"/>
          <w:szCs w:val="32"/>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eastAsia="仿宋"/>
          <w:b/>
          <w:bCs/>
          <w:color w:val="auto"/>
          <w:kern w:val="0"/>
          <w:sz w:val="32"/>
          <w:szCs w:val="32"/>
        </w:rPr>
        <w:t>1、实用性原则</w:t>
      </w:r>
    </w:p>
    <w:p w14:paraId="096AD80F">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本文件是在充分收集相关资料和文献，分析摩拉水牛母牛体型线性评定当前现状，在现有相关</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要求的基础上，结合编制单位</w:t>
      </w:r>
      <w:r>
        <w:rPr>
          <w:rFonts w:ascii="仿宋_GB2312" w:hAnsi="宋体" w:eastAsia="仿宋_GB2312"/>
          <w:color w:val="auto"/>
          <w:sz w:val="32"/>
          <w:szCs w:val="28"/>
        </w:rPr>
        <w:t>多年</w:t>
      </w:r>
      <w:r>
        <w:rPr>
          <w:rFonts w:hint="eastAsia" w:ascii="仿宋_GB2312" w:hAnsi="宋体" w:eastAsia="仿宋_GB2312"/>
          <w:color w:val="auto"/>
          <w:sz w:val="32"/>
          <w:szCs w:val="28"/>
        </w:rPr>
        <w:t>相关经验而总结起草的，符合当前摩拉水牛母牛体型线性评定发展的方向，具有较强的实用性和可操作性。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2、协调性原则</w:t>
      </w:r>
    </w:p>
    <w:p w14:paraId="18A3383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本文件编写过程中注意了与摩拉水牛母牛体型线性评定相关法律法规的协调问题，在内容上与现行法律法规、标准协调一致。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3、规范性原则</w:t>
      </w:r>
    </w:p>
    <w:p w14:paraId="3276EBB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4、前瞻性原则</w:t>
      </w:r>
    </w:p>
    <w:p w14:paraId="2315C39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本文件在兼顾当前</w:t>
      </w:r>
      <w:r>
        <w:rPr>
          <w:rFonts w:hint="eastAsia" w:ascii="仿宋_GB2312" w:hAnsi="宋体"/>
          <w:color w:val="auto"/>
          <w:sz w:val="32"/>
          <w:szCs w:val="28"/>
          <w:lang w:val="en-US" w:eastAsia="zh-CN"/>
        </w:rPr>
        <w:t>广西</w:t>
      </w:r>
      <w:r>
        <w:rPr>
          <w:rFonts w:hint="eastAsia" w:ascii="仿宋_GB2312" w:hAnsi="宋体" w:eastAsia="仿宋_GB2312"/>
          <w:color w:val="auto"/>
          <w:sz w:val="32"/>
          <w:szCs w:val="28"/>
        </w:rPr>
        <w:t>区内摩拉水牛母牛体型线性评定现实情况的同时，还考虑到了</w:t>
      </w:r>
      <w:r>
        <w:rPr>
          <w:rFonts w:hint="eastAsia" w:ascii="仿宋_GB2312" w:hAnsi="宋体"/>
          <w:color w:val="auto"/>
          <w:sz w:val="32"/>
          <w:szCs w:val="28"/>
          <w:lang w:val="en-US" w:eastAsia="zh-CN"/>
        </w:rPr>
        <w:t>评定技术</w:t>
      </w:r>
      <w:r>
        <w:rPr>
          <w:rFonts w:hint="eastAsia" w:ascii="仿宋_GB2312" w:hAnsi="宋体" w:eastAsia="仿宋_GB2312"/>
          <w:color w:val="auto"/>
          <w:sz w:val="32"/>
          <w:szCs w:val="28"/>
        </w:rPr>
        <w:t>快速发展的趋势和需要，在标准中体现了个别特色性、前瞻性和先进性条款，作为对</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（二）编制依据</w:t>
      </w:r>
    </w:p>
    <w:p w14:paraId="03C8CA65">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eastAsia="仿宋"/>
          <w:color w:val="auto"/>
          <w:sz w:val="32"/>
          <w:szCs w:val="32"/>
        </w:rPr>
        <w:t>本标准严格按照GB/T 1.1—2020《标准化工作导则  第1部分：标准化文件的结构和起草规则》的规则起草，标准主要内容参考相关标准文件并结合起草单位多年的</w:t>
      </w:r>
      <w:r>
        <w:rPr>
          <w:rFonts w:hint="eastAsia" w:eastAsia="仿宋"/>
          <w:color w:val="auto"/>
          <w:sz w:val="32"/>
          <w:szCs w:val="32"/>
        </w:rPr>
        <w:t>相关</w:t>
      </w:r>
      <w:r>
        <w:rPr>
          <w:rFonts w:eastAsia="仿宋"/>
          <w:color w:val="auto"/>
          <w:sz w:val="32"/>
          <w:szCs w:val="32"/>
        </w:rPr>
        <w:t>经验</w:t>
      </w:r>
      <w:r>
        <w:rPr>
          <w:rFonts w:hint="eastAsia" w:eastAsia="仿宋"/>
          <w:color w:val="auto"/>
          <w:sz w:val="32"/>
          <w:szCs w:val="32"/>
        </w:rPr>
        <w:t>和实践</w:t>
      </w:r>
      <w:r>
        <w:rPr>
          <w:rFonts w:eastAsia="仿宋"/>
          <w:color w:val="auto"/>
          <w:sz w:val="32"/>
          <w:szCs w:val="32"/>
        </w:rPr>
        <w:t>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（三）与现行法律、法规的关系，与有关国家标准、行业标准的协调情况</w:t>
      </w:r>
    </w:p>
    <w:p w14:paraId="03FE614D">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hint="eastAsia" w:eastAsia="仿宋"/>
          <w:color w:val="auto"/>
          <w:sz w:val="32"/>
          <w:szCs w:val="32"/>
        </w:rPr>
        <w:t>本编制工作组承诺本标准内容与各项指标不违反相关法律法规要求，且不低于国家强制性标准、推荐性国家标准和行业标准要求。</w:t>
      </w:r>
    </w:p>
    <w:p w14:paraId="753754A3">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经查阅，与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牛  体型</w:t>
      </w:r>
      <w:r>
        <w:rPr>
          <w:rFonts w:hint="eastAsia" w:ascii="仿宋_GB2312" w:hAnsi="宋体" w:eastAsia="仿宋_GB2312"/>
          <w:color w:val="auto"/>
          <w:sz w:val="32"/>
          <w:szCs w:val="28"/>
          <w:highlight w:val="none"/>
        </w:rPr>
        <w:t>”</w:t>
      </w:r>
      <w:r>
        <w:rPr>
          <w:rFonts w:hint="eastAsia" w:ascii="仿宋_GB2312" w:hAnsi="宋体" w:eastAsia="仿宋_GB2312"/>
          <w:color w:val="auto"/>
          <w:sz w:val="32"/>
          <w:szCs w:val="28"/>
        </w:rPr>
        <w:t>相关的标准</w:t>
      </w:r>
      <w:r>
        <w:rPr>
          <w:rFonts w:hint="eastAsia" w:ascii="仿宋_GB2312" w:hAnsi="宋体"/>
          <w:color w:val="auto"/>
          <w:sz w:val="32"/>
          <w:szCs w:val="28"/>
          <w:lang w:val="en-US" w:eastAsia="zh-CN"/>
        </w:rPr>
        <w:t>主要</w:t>
      </w:r>
      <w:r>
        <w:rPr>
          <w:rFonts w:hint="eastAsia" w:ascii="仿宋_GB2312" w:hAnsi="宋体" w:eastAsia="仿宋_GB2312"/>
          <w:color w:val="auto"/>
          <w:sz w:val="32"/>
          <w:szCs w:val="28"/>
        </w:rPr>
        <w:t>有：</w:t>
      </w:r>
    </w:p>
    <w:p w14:paraId="4231F011">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《DB45/T 1952-2019  摩拉水牛体型线性评定》（废止）《GB/T 35568-2017  中国荷斯坦牛体型鉴定技术规程》《DB65/T 3267-2011  新疆褐牛体型线性鉴定》《DB6540/T 023-2023  新疆褐牛体型外貌线性评定技术规程》《T/DACS 002-2021  荷斯坦牛体型鉴定操作技术规范》《T/GXAS 1027-2025  尼里-拉菲水牛母牛的体型线性评定》等。</w:t>
      </w:r>
    </w:p>
    <w:p w14:paraId="47AA7A37">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目前与摩拉水牛体型线性评定相关的标准有起草单位前期制定的广西地方标准《DB45T 1952-2019  摩拉水牛体型线性评定》，而由于全国统一大市场需求该标准已被废止，考虑到该方法适用性较广，而且摩拉水牛在胸宽、体深、体斜长等关键指标上与其他品种水牛存在差异。</w:t>
      </w:r>
    </w:p>
    <w:p w14:paraId="7FA8BB82">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综述：现有标准多集中与其他品种水牛的体型评定技术，但是指标并不完全适用于摩拉水牛，无法直接应用于摩拉水牛良种选育工作，因此有必要根据实际生产需要，将原地方标准成果转化为团体标准《摩拉水牛母牛体型线性评定技术规范定》。。</w:t>
      </w:r>
    </w:p>
    <w:p w14:paraId="14FD2F15">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1" w:name="_Toc526940084"/>
      <w:r>
        <w:rPr>
          <w:rFonts w:hint="eastAsia" w:ascii="黑体" w:hAnsi="黑体" w:eastAsia="黑体" w:cs="仿宋_GB2312"/>
          <w:color w:val="auto"/>
          <w:sz w:val="32"/>
          <w:szCs w:val="32"/>
        </w:rPr>
        <w:t>五、</w:t>
      </w:r>
      <w:bookmarkEnd w:id="1"/>
      <w:r>
        <w:rPr>
          <w:rFonts w:hint="eastAsia" w:ascii="黑体" w:hAnsi="黑体" w:eastAsia="黑体" w:cs="仿宋_GB2312"/>
          <w:color w:val="auto"/>
          <w:sz w:val="32"/>
          <w:szCs w:val="32"/>
        </w:rPr>
        <w:t>主要条款的说明</w:t>
      </w:r>
    </w:p>
    <w:p w14:paraId="390A87F5">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32"/>
          <w:lang w:val="zh-CN"/>
        </w:rPr>
      </w:pPr>
      <w:r>
        <w:rPr>
          <w:rFonts w:hint="eastAsia" w:ascii="仿宋_GB2312" w:hAnsi="宋体" w:eastAsia="仿宋_GB2312"/>
          <w:color w:val="auto"/>
          <w:sz w:val="32"/>
          <w:szCs w:val="32"/>
          <w:lang w:val="zh-CN"/>
        </w:rPr>
        <w:t>广西水牛研究所1957年引入摩拉水牛，聚焦于体型评定技术、研究体尺性状，并将其应用于遗传育种中。并根据多年经验和技术总结制定了广西地方标准《摩拉水牛体型线性评定》，2020年摩拉水牛体型线性评定技术获得科技成果登记。同时开展《6月龄摩拉水牛体重与体尺指标的相关性分析及逐步回归方程的建立》等相关研究，选取299头6月龄健康摩拉水牛，对其体重与9项体尺指标开展相关性和通径分析，确定核心指标。</w:t>
      </w:r>
    </w:p>
    <w:p w14:paraId="6C1EDCB7">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32"/>
          <w:lang w:val="zh-CN"/>
        </w:rPr>
      </w:pPr>
      <w:r>
        <w:rPr>
          <w:rFonts w:hint="eastAsia" w:ascii="仿宋_GB2312" w:hAnsi="宋体" w:eastAsia="仿宋_GB2312"/>
          <w:color w:val="auto"/>
          <w:sz w:val="32"/>
          <w:szCs w:val="32"/>
          <w:lang w:val="zh-CN"/>
        </w:rPr>
        <w:t>团体标准《摩拉水牛母牛体型线性评定</w:t>
      </w:r>
      <w:r>
        <w:rPr>
          <w:rFonts w:hint="eastAsia" w:ascii="仿宋_GB2312" w:hAnsi="宋体"/>
          <w:color w:val="auto"/>
          <w:sz w:val="32"/>
          <w:szCs w:val="32"/>
          <w:lang w:val="en-US" w:eastAsia="zh-CN"/>
        </w:rPr>
        <w:t>技术规范</w:t>
      </w:r>
      <w:r>
        <w:rPr>
          <w:rFonts w:hint="eastAsia" w:ascii="仿宋_GB2312" w:hAnsi="宋体" w:eastAsia="仿宋_GB2312"/>
          <w:color w:val="auto"/>
          <w:sz w:val="32"/>
          <w:szCs w:val="32"/>
          <w:lang w:val="zh-CN"/>
        </w:rPr>
        <w:t>》的主要章节内容包括：</w:t>
      </w:r>
      <w:r>
        <w:rPr>
          <w:rFonts w:hint="eastAsia" w:ascii="仿宋_GB2312" w:hAnsi="宋体"/>
          <w:color w:val="auto"/>
          <w:sz w:val="32"/>
          <w:szCs w:val="32"/>
          <w:lang w:val="en-US" w:eastAsia="zh-CN"/>
        </w:rPr>
        <w:t>术语和定义、基本要求、综合评分与等级划分</w:t>
      </w:r>
      <w:r>
        <w:rPr>
          <w:rFonts w:hint="eastAsia" w:ascii="仿宋_GB2312" w:hAnsi="宋体" w:eastAsia="仿宋_GB2312"/>
          <w:color w:val="auto"/>
          <w:sz w:val="32"/>
          <w:szCs w:val="32"/>
          <w:lang w:val="zh-CN"/>
        </w:rPr>
        <w:t>。本文件主要内容及依据来源说明如下：</w:t>
      </w:r>
    </w:p>
    <w:p w14:paraId="40C50225">
      <w:pPr>
        <w:keepNext w:val="0"/>
        <w:keepLines w:val="0"/>
        <w:pageBreakBefore w:val="0"/>
        <w:kinsoku/>
        <w:overflowPunct/>
        <w:topLinePunct w:val="0"/>
        <w:bidi w:val="0"/>
        <w:snapToGrid/>
        <w:ind w:left="0" w:firstLine="643" w:firstLineChars="200"/>
        <w:textAlignment w:val="auto"/>
        <w:rPr>
          <w:rFonts w:ascii="仿宋_GB2312" w:hAnsi="宋体" w:eastAsia="仿宋_GB2312"/>
          <w:b/>
          <w:color w:val="auto"/>
          <w:sz w:val="32"/>
          <w:szCs w:val="32"/>
          <w:lang w:val="zh-CN"/>
        </w:rPr>
      </w:pPr>
      <w:r>
        <w:rPr>
          <w:rFonts w:hint="default" w:ascii="仿宋_GB2312" w:hAnsi="宋体" w:eastAsia="仿宋_GB2312" w:cs="Times New Roman"/>
          <w:b/>
          <w:color w:val="auto"/>
          <w:kern w:val="2"/>
          <w:sz w:val="32"/>
          <w:szCs w:val="32"/>
          <w:lang w:val="zh-CN" w:eastAsia="zh-CN" w:bidi="ar-SA"/>
        </w:rPr>
        <w:t>（一）</w:t>
      </w:r>
      <w:r>
        <w:rPr>
          <w:rFonts w:hint="eastAsia" w:ascii="仿宋_GB2312" w:hAnsi="宋体" w:eastAsia="仿宋_GB2312"/>
          <w:b/>
          <w:color w:val="auto"/>
          <w:sz w:val="32"/>
          <w:szCs w:val="32"/>
          <w:lang w:val="zh-CN"/>
        </w:rPr>
        <w:t>术语与定义</w:t>
      </w:r>
    </w:p>
    <w:p w14:paraId="18FDFB3E">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32"/>
          <w:lang w:val="en-US" w:eastAsia="zh-CN"/>
        </w:rPr>
      </w:pPr>
      <w:r>
        <w:rPr>
          <w:rFonts w:hint="eastAsia" w:ascii="仿宋_GB2312" w:hAnsi="宋体"/>
          <w:color w:val="auto"/>
          <w:sz w:val="32"/>
          <w:szCs w:val="32"/>
          <w:lang w:val="en-US" w:eastAsia="zh-CN"/>
        </w:rPr>
        <w:t>根据《GB/T 27986 摩拉水牛种牛》和《GB T 35568 中国荷斯坦牛体型鉴定技术规程》的内容，结合摩拉水牛特点界定了摩拉水牛、线性分、功能分的术语。</w:t>
      </w:r>
    </w:p>
    <w:p w14:paraId="54150E73">
      <w:pPr>
        <w:pStyle w:val="10"/>
      </w:pPr>
      <w:r>
        <w:drawing>
          <wp:inline distT="0" distB="0" distL="114300" distR="114300">
            <wp:extent cx="5683250" cy="1530985"/>
            <wp:effectExtent l="0" t="0" r="1270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683250" cy="1530985"/>
                    </a:xfrm>
                    <a:prstGeom prst="rect">
                      <a:avLst/>
                    </a:prstGeom>
                    <a:noFill/>
                    <a:ln>
                      <a:noFill/>
                    </a:ln>
                  </pic:spPr>
                </pic:pic>
              </a:graphicData>
            </a:graphic>
          </wp:inline>
        </w:drawing>
      </w:r>
    </w:p>
    <w:p w14:paraId="533B59EF">
      <w:pPr>
        <w:pStyle w:val="10"/>
        <w:jc w:val="center"/>
        <w:rPr>
          <w:sz w:val="28"/>
          <w:szCs w:val="28"/>
        </w:rPr>
      </w:pPr>
      <w:r>
        <w:rPr>
          <w:rFonts w:hint="default" w:ascii="仿宋_GB2312" w:hAnsi="宋体"/>
          <w:color w:val="auto"/>
          <w:sz w:val="28"/>
          <w:szCs w:val="28"/>
          <w:lang w:eastAsia="zh-CN"/>
        </w:rPr>
        <w:t>来源：</w:t>
      </w:r>
      <w:r>
        <w:rPr>
          <w:rFonts w:hint="eastAsia" w:ascii="仿宋_GB2312" w:hAnsi="宋体"/>
          <w:color w:val="auto"/>
          <w:sz w:val="28"/>
          <w:szCs w:val="28"/>
          <w:lang w:val="en-US" w:eastAsia="zh-CN"/>
        </w:rPr>
        <w:t>GB/T 27986 摩拉水牛种牛》</w:t>
      </w:r>
    </w:p>
    <w:p w14:paraId="18D8A6BD">
      <w:pPr>
        <w:pStyle w:val="10"/>
      </w:pPr>
      <w:r>
        <w:drawing>
          <wp:inline distT="0" distB="0" distL="114300" distR="114300">
            <wp:extent cx="5687060" cy="130810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687060" cy="1308100"/>
                    </a:xfrm>
                    <a:prstGeom prst="rect">
                      <a:avLst/>
                    </a:prstGeom>
                    <a:noFill/>
                    <a:ln>
                      <a:noFill/>
                    </a:ln>
                  </pic:spPr>
                </pic:pic>
              </a:graphicData>
            </a:graphic>
          </wp:inline>
        </w:drawing>
      </w:r>
    </w:p>
    <w:p w14:paraId="2491A257">
      <w:pPr>
        <w:pStyle w:val="10"/>
        <w:jc w:val="center"/>
        <w:rPr>
          <w:rFonts w:hint="default"/>
          <w:sz w:val="28"/>
          <w:szCs w:val="28"/>
          <w:lang w:val="en-US" w:eastAsia="zh-CN"/>
        </w:rPr>
      </w:pPr>
      <w:r>
        <w:rPr>
          <w:rFonts w:hint="eastAsia" w:ascii="仿宋_GB2312" w:hAnsi="宋体"/>
          <w:color w:val="auto"/>
          <w:sz w:val="28"/>
          <w:szCs w:val="28"/>
          <w:lang w:val="en-US" w:eastAsia="zh-CN"/>
        </w:rPr>
        <w:t>来源：《GB T 35568 中国荷斯坦牛体型鉴定技术规程》</w:t>
      </w:r>
    </w:p>
    <w:p w14:paraId="60F02666">
      <w:pPr>
        <w:keepNext w:val="0"/>
        <w:keepLines w:val="0"/>
        <w:pageBreakBefore w:val="0"/>
        <w:kinsoku/>
        <w:overflowPunct/>
        <w:topLinePunct w:val="0"/>
        <w:bidi w:val="0"/>
        <w:snapToGrid/>
        <w:ind w:left="0" w:firstLine="643" w:firstLineChars="200"/>
        <w:textAlignment w:val="auto"/>
        <w:rPr>
          <w:rFonts w:hint="default" w:ascii="仿宋_GB2312" w:hAnsi="宋体" w:cs="Times New Roman"/>
          <w:b/>
          <w:color w:val="auto"/>
          <w:sz w:val="32"/>
          <w:szCs w:val="32"/>
          <w:lang w:val="zh-CN" w:eastAsia="zh-CN"/>
        </w:rPr>
      </w:pPr>
      <w:r>
        <w:rPr>
          <w:rFonts w:hint="default" w:ascii="仿宋_GB2312" w:hAnsi="宋体" w:cs="Times New Roman"/>
          <w:b/>
          <w:color w:val="auto"/>
          <w:sz w:val="32"/>
          <w:szCs w:val="32"/>
          <w:lang w:val="zh-CN"/>
        </w:rPr>
        <w:t>（</w:t>
      </w:r>
      <w:r>
        <w:rPr>
          <w:rFonts w:hint="default" w:ascii="仿宋_GB2312" w:hAnsi="宋体" w:cs="Times New Roman"/>
          <w:b/>
          <w:color w:val="auto"/>
          <w:sz w:val="32"/>
          <w:szCs w:val="32"/>
          <w:lang w:val="zh-CN" w:eastAsia="zh-CN"/>
        </w:rPr>
        <w:t>二）基本要求</w:t>
      </w:r>
    </w:p>
    <w:p w14:paraId="7D453A02">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起草单位团队前期制定了《尼里-拉菲水牛母牛体型线性评定技术规范》，对于水牛体型线性评定已经积累了丰富经验，同时结合原有广西地方标准《摩拉水牛体型线性评定》的内容，在基本要求上基本一致，主要从体况和泌乳性能、以及评定场地环境进行要求。在母牛的选择上，首先要符合《GB/T 27986 摩拉水牛种牛》的要求。摩拉水牛的泌乳性能会随胎次变化，通常在第2至第4胎达到高峰。要求在1～4胎，确保评定的都是正值青壮年、生产性能趋于稳定的母牛。产后初期（60天内），母牛身体尚在恢复，乳房可能因充血肿胀而形态不稳定，产后60天到150天，母牛身体已恢复，泌乳曲线也进入相对平稳的高峰期，此时的体型最能反映其真实的遗传和生产潜力。</w:t>
      </w:r>
    </w:p>
    <w:p w14:paraId="1EF726EF">
      <w:pPr>
        <w:pStyle w:val="10"/>
        <w:rPr>
          <w:rFonts w:hint="default" w:ascii="仿宋_GB2312" w:hAnsi="宋体" w:eastAsia="仿宋_GB2312" w:cs="Times New Roman"/>
          <w:color w:val="auto"/>
          <w:kern w:val="2"/>
          <w:sz w:val="32"/>
          <w:szCs w:val="32"/>
          <w:lang w:val="en-US" w:eastAsia="zh-CN" w:bidi="ar-SA"/>
        </w:rPr>
      </w:pPr>
      <w:r>
        <w:rPr>
          <w:rFonts w:hint="default" w:ascii="仿宋_GB2312" w:hAnsi="宋体" w:eastAsia="仿宋_GB2312" w:cs="Times New Roman"/>
          <w:color w:val="auto"/>
          <w:kern w:val="2"/>
          <w:sz w:val="32"/>
          <w:szCs w:val="32"/>
          <w:lang w:val="en-US" w:eastAsia="zh-CN" w:bidi="ar-SA"/>
        </w:rPr>
        <w:t>场地开阔、地势平坦</w:t>
      </w:r>
      <w:r>
        <w:rPr>
          <w:rFonts w:hint="eastAsia" w:ascii="仿宋_GB2312" w:hAnsi="宋体" w:eastAsia="仿宋_GB2312" w:cs="Times New Roman"/>
          <w:color w:val="auto"/>
          <w:kern w:val="2"/>
          <w:sz w:val="32"/>
          <w:szCs w:val="32"/>
          <w:lang w:val="en-US" w:eastAsia="zh-CN" w:bidi="ar-SA"/>
        </w:rPr>
        <w:t>，以便</w:t>
      </w:r>
      <w:r>
        <w:rPr>
          <w:rFonts w:hint="default" w:ascii="仿宋_GB2312" w:hAnsi="宋体" w:eastAsia="仿宋_GB2312" w:cs="Times New Roman"/>
          <w:color w:val="auto"/>
          <w:kern w:val="2"/>
          <w:sz w:val="32"/>
          <w:szCs w:val="32"/>
          <w:lang w:val="en-US" w:eastAsia="zh-CN" w:bidi="ar-SA"/>
        </w:rPr>
        <w:t>牛只自然站立在标准姿势下，评定人员可以从前方、侧面和后方等各个角度全面、清晰地观察牛体各部位</w:t>
      </w:r>
      <w:r>
        <w:rPr>
          <w:rFonts w:hint="eastAsia" w:ascii="仿宋_GB2312" w:hAnsi="宋体" w:eastAsia="仿宋_GB2312" w:cs="Times New Roman"/>
          <w:color w:val="auto"/>
          <w:kern w:val="2"/>
          <w:sz w:val="32"/>
          <w:szCs w:val="32"/>
          <w:lang w:val="en-US" w:eastAsia="zh-CN" w:bidi="ar-SA"/>
        </w:rPr>
        <w:t>，</w:t>
      </w:r>
      <w:r>
        <w:rPr>
          <w:rFonts w:hint="default" w:ascii="仿宋_GB2312" w:hAnsi="宋体" w:eastAsia="仿宋_GB2312" w:cs="Times New Roman"/>
          <w:color w:val="auto"/>
          <w:kern w:val="2"/>
          <w:sz w:val="32"/>
          <w:szCs w:val="32"/>
          <w:lang w:val="en-US" w:eastAsia="zh-CN" w:bidi="ar-SA"/>
        </w:rPr>
        <w:t>光线明亮减少视觉误差，保证评分的客观性。</w:t>
      </w:r>
    </w:p>
    <w:p w14:paraId="191A2390">
      <w:pPr>
        <w:keepNext w:val="0"/>
        <w:keepLines w:val="0"/>
        <w:pageBreakBefore w:val="0"/>
        <w:kinsoku/>
        <w:overflowPunct/>
        <w:topLinePunct w:val="0"/>
        <w:bidi w:val="0"/>
        <w:snapToGrid/>
        <w:ind w:left="0" w:firstLine="640" w:firstLineChars="200"/>
        <w:jc w:val="center"/>
        <w:textAlignment w:val="auto"/>
      </w:pPr>
      <w:r>
        <w:drawing>
          <wp:inline distT="0" distB="0" distL="114300" distR="114300">
            <wp:extent cx="3133725" cy="209550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3133725" cy="2095500"/>
                    </a:xfrm>
                    <a:prstGeom prst="rect">
                      <a:avLst/>
                    </a:prstGeom>
                    <a:noFill/>
                    <a:ln>
                      <a:noFill/>
                    </a:ln>
                  </pic:spPr>
                </pic:pic>
              </a:graphicData>
            </a:graphic>
          </wp:inline>
        </w:drawing>
      </w:r>
    </w:p>
    <w:p w14:paraId="07896B69">
      <w:pPr>
        <w:pStyle w:val="10"/>
        <w:jc w:val="center"/>
        <w:rPr>
          <w:rFonts w:hint="default" w:eastAsia="宋体"/>
          <w:sz w:val="28"/>
          <w:szCs w:val="36"/>
          <w:lang w:val="en-US" w:eastAsia="zh-CN"/>
        </w:rPr>
      </w:pPr>
      <w:r>
        <w:rPr>
          <w:rFonts w:hint="eastAsia"/>
          <w:sz w:val="28"/>
          <w:szCs w:val="36"/>
          <w:lang w:val="en-US" w:eastAsia="zh-CN"/>
        </w:rPr>
        <w:t>摩拉水牛</w:t>
      </w:r>
    </w:p>
    <w:p w14:paraId="63ECA1D4">
      <w:pPr>
        <w:keepNext w:val="0"/>
        <w:keepLines w:val="0"/>
        <w:pageBreakBefore w:val="0"/>
        <w:kinsoku/>
        <w:overflowPunct/>
        <w:topLinePunct w:val="0"/>
        <w:bidi w:val="0"/>
        <w:snapToGrid/>
        <w:ind w:left="0" w:firstLine="643" w:firstLineChars="200"/>
        <w:textAlignment w:val="auto"/>
        <w:rPr>
          <w:rFonts w:hint="default" w:ascii="仿宋_GB2312" w:hAnsi="宋体" w:cs="Times New Roman"/>
          <w:b/>
          <w:color w:val="auto"/>
          <w:sz w:val="32"/>
          <w:szCs w:val="32"/>
          <w:lang w:val="zh-CN" w:eastAsia="zh-CN"/>
        </w:rPr>
      </w:pPr>
      <w:r>
        <w:rPr>
          <w:rFonts w:hint="default" w:ascii="仿宋_GB2312" w:hAnsi="宋体" w:cs="Times New Roman"/>
          <w:b/>
          <w:color w:val="auto"/>
          <w:sz w:val="32"/>
          <w:szCs w:val="32"/>
          <w:lang w:val="zh-CN" w:eastAsia="zh-CN"/>
        </w:rPr>
        <w:t>（三）综合评分与等级划分</w:t>
      </w:r>
    </w:p>
    <w:p w14:paraId="77FDF28A">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s="Times New Roman"/>
          <w:color w:val="auto"/>
          <w:sz w:val="32"/>
          <w:szCs w:val="32"/>
          <w:lang w:val="zh-CN"/>
        </w:rPr>
      </w:pPr>
      <w:r>
        <w:rPr>
          <w:rFonts w:hint="eastAsia" w:ascii="仿宋_GB2312" w:hAnsi="宋体" w:cs="Times New Roman"/>
          <w:color w:val="auto"/>
          <w:sz w:val="32"/>
          <w:szCs w:val="32"/>
          <w:lang w:val="en-US" w:eastAsia="zh-CN"/>
        </w:rPr>
        <w:t>3.1</w:t>
      </w:r>
      <w:r>
        <w:rPr>
          <w:rFonts w:hint="eastAsia" w:ascii="仿宋_GB2312" w:hAnsi="宋体" w:eastAsia="仿宋_GB2312" w:cs="Times New Roman"/>
          <w:color w:val="auto"/>
          <w:sz w:val="32"/>
          <w:szCs w:val="32"/>
          <w:lang w:val="zh-CN"/>
        </w:rPr>
        <w:t>线性性状综合评分</w:t>
      </w:r>
    </w:p>
    <w:p w14:paraId="003B59ED">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根据起草单位原本编制的广西地方标准《摩拉水牛体型线性评定》，将摩拉水牛体型线性形状分为体高、胸宽、体深、体斜长、髋节距离、尻长、尻宽、尻角度、腰角间距、蹄角度、蹄踵深度、后肢侧视、骨质地、前乳房高度、前乳头位置、后乳房高度、后乳房深度、后乳腺深度、后乳房宽度、后乳头位置、棱角性。在原有广西地方标准的指标的基础上，同时对50头摩拉水牛的检测数据进行分析，确定各性状评分划分要求。</w:t>
      </w:r>
    </w:p>
    <w:p w14:paraId="712EAF15">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（1） 体躯容量</w:t>
      </w:r>
    </w:p>
    <w:p w14:paraId="3EF7DB87">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体高：为鬐甲最高点至地面的垂直高度，反映骨架高度和生长发育。该规范依据摩拉水牛群体实测情况，以135≤X&lt;137cm为适中值（评5分）；体高≥143cm（骨架高挑）评9分；＜129cm（体型矮小）评1分。</w:t>
      </w:r>
    </w:p>
    <w:p w14:paraId="055A1E90">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胸宽：两前肢的胸底宽度，反映胸腔容积和前躯肌肉丰满度。规范以52≤X&lt;54cm为适中值（评5分）；胸宽≥60cm（前胸开阔）评9分；＜46cm（胸部狭窄）评1分。</w:t>
      </w:r>
    </w:p>
    <w:p w14:paraId="4F08E258">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体深：最后一根肋骨处腹下沿的深度，与心肺容积密切相关。规范以81≤X&lt;83cm为适中值（评5分）；体深≥89cm（胸腔极具深度）评9分；＜75cm（胸腔浅薄）评1分。</w:t>
      </w:r>
    </w:p>
    <w:p w14:paraId="11E7E17B">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体斜长：肩点(肩胛骨与肱骨联接处)至臀端(坐骨结节后缘)的距离。规范以151≤X&lt;154cm为适中值（评5分）；体斜长≥163cm（体型修长）评9分；＜142cm（体型短小）评1分。</w:t>
      </w:r>
    </w:p>
    <w:p w14:paraId="056FFC44">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（2）尻部</w:t>
      </w:r>
    </w:p>
    <w:p w14:paraId="5D94498D">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髋节距离：腰角的两前隆凸间的距离。规范以58≤X&lt;60cm为适中值（评5分）；≥66cm（骨盆极宽）评9分；＜52cm（骨盆狭窄）评1分。</w:t>
      </w:r>
    </w:p>
    <w:p w14:paraId="2104977E">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尻长：前隆凸至坐骨结节的距离。规范以43≤X&lt;45cm为适中值（评5分）；≥51cm（尻部修长）评9分；＜37cm（尻部短小）评1分。</w:t>
      </w:r>
    </w:p>
    <w:p w14:paraId="4EC7A1F0">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尻宽：两坐骨端之间的距离，决定后躯产肉及产犊能力。规范以31≤X&lt;33cm为适中值（评5分）；≥39cm（后躯宽大）评9分；＜25cm（后躯窄仄）评1分。</w:t>
      </w:r>
    </w:p>
    <w:p w14:paraId="758C8476">
      <w:pPr>
        <w:pStyle w:val="10"/>
        <w:rPr>
          <w:rFonts w:hint="eastAsia" w:ascii="仿宋_GB2312" w:hAnsi="宋体" w:eastAsia="仿宋_GB2312" w:cs="Times New Roman"/>
          <w:color w:val="auto"/>
          <w:sz w:val="32"/>
          <w:szCs w:val="32"/>
          <w:lang w:val="en-US" w:eastAsia="zh-CN"/>
        </w:rPr>
      </w:pPr>
    </w:p>
    <w:p w14:paraId="2904FAE2">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尻角度：腰角到坐骨结节连线与水平面之间的夹角，影响分娩难易度。规范以-3°至-1°为平缓适中（评5分）；角度≥13°（倾斜极大，利于分娩）评9分；角度≤-11°（倾斜极差，呈水平或负角度）评1分。</w:t>
      </w:r>
    </w:p>
    <w:p w14:paraId="6FC6DE31">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腰角间距：两腰角间的距离，反映腰部与尻部的骨架开张度。规范以37≤X&lt;39cm为适中值（评5分）；≥45cm（腰角宽大）评9分；＜31cm（腰角狭窄）评1分。</w:t>
      </w:r>
    </w:p>
    <w:p w14:paraId="20A49B67">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（3）肢蹄</w:t>
      </w:r>
    </w:p>
    <w:p w14:paraId="2AA43BA0">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蹄角度：后蹄前缘与地面的夹角。规范以65°~70°为适中（评5分）；角度≤50°（坡度平缓，蹄部发育柔韧）评9分；＞85°（过于直立，易引起蹄病）评1分。</w:t>
      </w:r>
    </w:p>
    <w:p w14:paraId="0AA58ADC">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蹄踵深度：牛只的后蹄之蹄踵上沿与地面之间的深度，反映蹄部健康状况。规范以2.5≤X&lt;2.75cm为适中（评5分）；≥3.5cm（蹄踵极深，健康）评9分；＜1.75cm（蹄踵浅）评1分。</w:t>
      </w:r>
    </w:p>
    <w:p w14:paraId="2A4BEBE7">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后肢侧视：侧面飞节角度。规范以140°~145°为适中（评5分）；角度≤125°（飞节角度极小，呈镰状）评9分；角度＞160°（飞节过直）评1分。</w:t>
      </w:r>
    </w:p>
    <w:p w14:paraId="4A09989D">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骨质地：后肢骨骼的细致程度与结实程度。规范以感官定级，“宽”为适中（评5分），表示骨骼结实有力；“极宽”为最佳（评9分）；“极窄”为最低分（评1分）。</w:t>
      </w:r>
    </w:p>
    <w:p w14:paraId="1088E669">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（4）泌乳系统</w:t>
      </w:r>
    </w:p>
    <w:p w14:paraId="019DD43C">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前乳房高度：乳腺上缘至前乳头根部的距离。规范以12≤X&lt;14cm为适中（评5分）；高度≥20cm（前乳房附着极佳）评9分；＜6cm（附着极差）评1分。</w:t>
      </w:r>
    </w:p>
    <w:p w14:paraId="5E8584FF">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前乳头位置：前乳头在乳房基部的生长位置。以“中央”为适中（评5分），向内极内为最佳（评9分），向外极外为最差（评1分）。</w:t>
      </w:r>
    </w:p>
    <w:p w14:paraId="4DC0D1C7">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后乳房高度：后乳房的乳腺组织上缘到阴门基底部之间的距离。规范以10≤X&lt;12cm为适中（评5分）；高度≥18cm（后乳房附着极高）评9分；＜4cm（低垂）评1分。</w:t>
      </w:r>
    </w:p>
    <w:p w14:paraId="18509240">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后乳房深度：后乳房与后腿连接点间的距离。以21≤X&lt;24cm为适中（评5分），位置高于33cm（极深，远离飞节，利于保护乳房）评9分；低于12cm评1分。</w:t>
      </w:r>
    </w:p>
    <w:p w14:paraId="0426F867">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后乳腺深度：后乳房的乳腺组织最上缘与后乳头底部之间的距离，反映乳腺容积。以10≤X&lt;12cm为适中（评5分）；≥18cm（乳腺极深）评9分；＜4cm评1分。</w:t>
      </w:r>
    </w:p>
    <w:p w14:paraId="2B6DD3B9">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后乳房宽度：后乳房与后腿连接点间的距离。以12≤X&lt;14cm为适中（评5分）；宽度≥20cm（乳腺宽大）评9分；＜6cm评1分。</w:t>
      </w:r>
    </w:p>
    <w:p w14:paraId="2941F725">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后乳头位置：后乳头在乳房基部的生长位置，以“中央”为适中（评5分），向内极内为9分，向外极外为1分。</w:t>
      </w:r>
    </w:p>
    <w:p w14:paraId="24F2E146">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五、 乳用特征</w:t>
      </w:r>
    </w:p>
    <w:p w14:paraId="59F3F2A5">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棱角性：肋骨的开张程度和骨骼的明显程度</w:t>
      </w:r>
      <w:bookmarkStart w:id="3" w:name="_GoBack"/>
      <w:bookmarkEnd w:id="3"/>
      <w:r>
        <w:rPr>
          <w:rFonts w:hint="eastAsia" w:ascii="仿宋_GB2312" w:hAnsi="宋体" w:eastAsia="仿宋_GB2312" w:cs="Times New Roman"/>
          <w:color w:val="auto"/>
          <w:sz w:val="32"/>
          <w:szCs w:val="32"/>
          <w:lang w:val="en-US" w:eastAsia="zh-CN"/>
        </w:rPr>
        <w:t>，反映水牛偏奶用的特征。以“宽”为适中（评5分）；肋骨开张极其明显、骨架清晰的评定为9分（“极宽”）；肉感强、骨架藏肉的评为1分（“极窄”）。</w:t>
      </w:r>
    </w:p>
    <w:p w14:paraId="664AB7A9">
      <w:pPr>
        <w:pStyle w:val="1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体型线性功能分转换和体型线性评分权重按T/GXAS 1027的规定执行，结合了原本地方标准对摩拉水牛各性状评分权重，“棱角性”参照《GB/T 35568-2017 中国荷斯坦牛体型鉴定技术规程》归为“乳用特征”，“乳用特征”权重设计为“10%”，因此“泌乳系统”权重调整为“40%”。计算方法按GB/T 35568的规定执行。</w:t>
      </w:r>
    </w:p>
    <w:p w14:paraId="4533FA34">
      <w:pPr>
        <w:pStyle w:val="10"/>
        <w:rPr>
          <w:rFonts w:hint="eastAsia" w:ascii="仿宋_GB2312" w:hAnsi="宋体" w:eastAsia="仿宋_GB2312" w:cs="Times New Roman"/>
          <w:color w:val="auto"/>
          <w:sz w:val="32"/>
          <w:szCs w:val="32"/>
          <w:lang w:val="zh-CN"/>
        </w:rPr>
      </w:pPr>
      <w:r>
        <w:rPr>
          <w:rFonts w:hint="eastAsia" w:ascii="仿宋_GB2312" w:hAnsi="宋体" w:eastAsia="仿宋_GB2312" w:cs="Times New Roman"/>
          <w:color w:val="auto"/>
          <w:sz w:val="32"/>
          <w:szCs w:val="32"/>
          <w:lang w:val="en-US" w:eastAsia="zh-CN"/>
        </w:rPr>
        <w:t>3.2</w:t>
      </w:r>
      <w:r>
        <w:rPr>
          <w:rFonts w:hint="eastAsia" w:ascii="仿宋_GB2312" w:hAnsi="宋体" w:eastAsia="仿宋_GB2312" w:cs="Times New Roman"/>
          <w:color w:val="auto"/>
          <w:sz w:val="32"/>
          <w:szCs w:val="32"/>
          <w:lang w:val="zh-CN"/>
        </w:rPr>
        <w:t>等级划分</w:t>
      </w:r>
    </w:p>
    <w:p w14:paraId="2983BC27">
      <w:pPr>
        <w:pStyle w:val="1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等级划分结合原有广西地方标准《摩拉水牛体型线性评定》的内容，将摩拉水牛母牛体型分为四个等级：综合评分≥85分划为优，75≤评分＜85分划为良，65≤评分＜75分划为中，评分＜65分划为差。</w:t>
      </w:r>
    </w:p>
    <w:p w14:paraId="412D30F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2" w:name="_Toc526940086"/>
      <w:r>
        <w:rPr>
          <w:rFonts w:hint="eastAsia" w:ascii="黑体" w:hAnsi="黑体" w:eastAsia="黑体" w:cs="仿宋_GB2312"/>
          <w:color w:val="auto"/>
          <w:sz w:val="32"/>
          <w:szCs w:val="32"/>
        </w:rPr>
        <w:t>六、</w:t>
      </w:r>
      <w:bookmarkEnd w:id="2"/>
      <w:r>
        <w:rPr>
          <w:rFonts w:hint="eastAsia" w:ascii="黑体" w:hAnsi="黑体" w:eastAsia="黑体" w:cs="仿宋_GB2312"/>
          <w:color w:val="auto"/>
          <w:sz w:val="32"/>
          <w:szCs w:val="32"/>
        </w:rPr>
        <w:t>重大分歧意见的处理经过和依据</w:t>
      </w:r>
    </w:p>
    <w:p w14:paraId="7DBD7D8D">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七</w:t>
      </w:r>
      <w:r>
        <w:rPr>
          <w:rFonts w:ascii="黑体" w:hAnsi="黑体" w:eastAsia="黑体" w:cs="仿宋_GB2312"/>
          <w:color w:val="auto"/>
          <w:sz w:val="32"/>
          <w:szCs w:val="32"/>
        </w:rPr>
        <w:t>、</w:t>
      </w:r>
      <w:r>
        <w:rPr>
          <w:rFonts w:hint="eastAsia" w:ascii="黑体" w:hAnsi="黑体" w:eastAsia="黑体" w:cs="仿宋_GB2312"/>
          <w:color w:val="auto"/>
          <w:sz w:val="32"/>
          <w:szCs w:val="32"/>
        </w:rPr>
        <w:t>实施标准的措施</w:t>
      </w:r>
    </w:p>
    <w:p w14:paraId="67C45D00">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（一）标准报批发布后，成立标准宣贯工作组</w:t>
      </w:r>
    </w:p>
    <w:p w14:paraId="7330B5F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（二）组织开展标准宣贯培训</w:t>
      </w:r>
    </w:p>
    <w:p w14:paraId="38C99CE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（三）开展标准实施交流会，收集标准实施反馈信息</w:t>
      </w:r>
    </w:p>
    <w:p w14:paraId="336AB236">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（四）开展标准实施效果评估</w:t>
      </w:r>
    </w:p>
    <w:p w14:paraId="7DE0DDFE">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八、其他应当说明的事项</w:t>
      </w:r>
    </w:p>
    <w:p w14:paraId="23A53EB2">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无。</w:t>
      </w:r>
    </w:p>
    <w:p w14:paraId="1562F1AF">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0FDE70D6">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639B864D">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color w:val="auto"/>
          <w:szCs w:val="28"/>
        </w:rPr>
        <w:t>摩拉水牛母牛体型线性评定技术规范</w:t>
      </w:r>
      <w:r>
        <w:rPr>
          <w:rFonts w:hint="eastAsia" w:ascii="仿宋_GB2312" w:hAnsi="宋体" w:eastAsia="仿宋_GB2312"/>
          <w:color w:val="auto"/>
          <w:sz w:val="32"/>
          <w:szCs w:val="28"/>
        </w:rPr>
        <w:t>》</w:t>
      </w:r>
    </w:p>
    <w:p w14:paraId="607C1987">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 xml:space="preserve">标准编制工作组 </w:t>
      </w:r>
      <w:r>
        <w:rPr>
          <w:rFonts w:ascii="仿宋_GB2312" w:hAnsi="宋体" w:eastAsia="仿宋_GB2312"/>
          <w:color w:val="auto"/>
          <w:sz w:val="32"/>
          <w:szCs w:val="28"/>
        </w:rPr>
        <w:t xml:space="preserve">        </w:t>
      </w:r>
    </w:p>
    <w:p w14:paraId="10BF694A">
      <w:pPr>
        <w:keepNext w:val="0"/>
        <w:keepLines w:val="0"/>
        <w:pageBreakBefore w:val="0"/>
        <w:kinsoku/>
        <w:wordWrap w:val="0"/>
        <w:overflowPunct/>
        <w:topLinePunct w:val="0"/>
        <w:bidi w:val="0"/>
        <w:snapToGrid/>
        <w:spacing w:line="560" w:lineRule="exact"/>
        <w:ind w:left="0"/>
        <w:jc w:val="center"/>
        <w:textAlignment w:val="auto"/>
        <w:rPr>
          <w:rFonts w:hint="eastAsia" w:ascii="仿宋_GB2312" w:hAnsi="宋体" w:eastAsia="仿宋_GB2312"/>
          <w:color w:val="auto"/>
          <w:sz w:val="32"/>
          <w:szCs w:val="28"/>
        </w:rPr>
      </w:pP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7</w:t>
      </w:r>
      <w:r>
        <w:rPr>
          <w:rFonts w:hint="eastAsia" w:ascii="仿宋_GB2312" w:hAnsi="宋体" w:eastAsia="仿宋_GB2312"/>
          <w:color w:val="auto"/>
          <w:sz w:val="32"/>
          <w:szCs w:val="28"/>
        </w:rPr>
        <w:t>月</w:t>
      </w:r>
      <w:r>
        <w:rPr>
          <w:rFonts w:hint="eastAsia" w:ascii="仿宋_GB2312" w:hAnsi="宋体"/>
          <w:color w:val="auto"/>
          <w:sz w:val="32"/>
          <w:szCs w:val="28"/>
          <w:lang w:val="en-US" w:eastAsia="zh-CN"/>
        </w:rPr>
        <w:t>30</w:t>
      </w:r>
      <w:r>
        <w:rPr>
          <w:rFonts w:hint="eastAsia" w:ascii="仿宋_GB2312" w:hAnsi="宋体" w:eastAsia="仿宋_GB2312"/>
          <w:color w:val="auto"/>
          <w:sz w:val="32"/>
          <w:szCs w:val="28"/>
        </w:rPr>
        <w:t xml:space="preserve">日  </w:t>
      </w:r>
    </w:p>
    <w:p w14:paraId="03B3DBEA">
      <w:pPr>
        <w:rPr>
          <w:rFonts w:hint="eastAsia" w:ascii="仿宋_GB2312" w:hAnsi="宋体" w:eastAsia="仿宋_GB2312"/>
          <w:color w:val="auto"/>
          <w:sz w:val="32"/>
          <w:szCs w:val="28"/>
        </w:rPr>
      </w:pPr>
      <w:r>
        <w:rPr>
          <w:rFonts w:hint="eastAsia" w:ascii="仿宋_GB2312" w:hAnsi="宋体" w:eastAsia="仿宋_GB2312"/>
          <w:color w:val="auto"/>
          <w:sz w:val="32"/>
          <w:szCs w:val="28"/>
        </w:rPr>
        <w:br w:type="page"/>
      </w:r>
    </w:p>
    <w:p w14:paraId="767E896C">
      <w:pPr>
        <w:keepNext w:val="0"/>
        <w:keepLines w:val="0"/>
        <w:pageBreakBefore w:val="0"/>
        <w:kinsoku/>
        <w:wordWrap w:val="0"/>
        <w:overflowPunct/>
        <w:topLinePunct w:val="0"/>
        <w:bidi w:val="0"/>
        <w:snapToGrid/>
        <w:spacing w:line="560" w:lineRule="exact"/>
        <w:ind w:left="0"/>
        <w:jc w:val="center"/>
        <w:textAlignment w:val="auto"/>
        <w:rPr>
          <w:rFonts w:ascii="仿宋_GB2312" w:hAnsi="宋体" w:eastAsia="仿宋_GB2312"/>
          <w:color w:val="auto"/>
          <w:sz w:val="32"/>
          <w:szCs w:val="28"/>
        </w:rPr>
        <w:sectPr>
          <w:footerReference r:id="rId5" w:type="default"/>
          <w:pgSz w:w="11906" w:h="16838"/>
          <w:pgMar w:top="1474" w:right="1474" w:bottom="1474" w:left="1474" w:header="851" w:footer="992" w:gutter="0"/>
          <w:cols w:space="425"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09"/>
        <w:gridCol w:w="689"/>
        <w:gridCol w:w="784"/>
        <w:gridCol w:w="727"/>
        <w:gridCol w:w="716"/>
        <w:gridCol w:w="750"/>
        <w:gridCol w:w="669"/>
        <w:gridCol w:w="681"/>
        <w:gridCol w:w="656"/>
        <w:gridCol w:w="709"/>
        <w:gridCol w:w="709"/>
        <w:gridCol w:w="709"/>
        <w:gridCol w:w="709"/>
        <w:gridCol w:w="709"/>
        <w:gridCol w:w="709"/>
        <w:gridCol w:w="709"/>
        <w:gridCol w:w="709"/>
        <w:gridCol w:w="709"/>
        <w:gridCol w:w="709"/>
        <w:gridCol w:w="709"/>
        <w:gridCol w:w="709"/>
        <w:gridCol w:w="725"/>
      </w:tblGrid>
      <w:tr w14:paraId="4AFC0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8" w:hRule="atLeast"/>
          <w:tblHeader/>
        </w:trPr>
        <w:tc>
          <w:tcPr>
            <w:tcW w:w="227" w:type="pct"/>
            <w:tcBorders>
              <w:top w:val="single" w:color="000000" w:sz="4" w:space="0"/>
              <w:left w:val="single" w:color="000000" w:sz="4" w:space="0"/>
              <w:bottom w:val="single" w:color="000000" w:sz="4" w:space="0"/>
              <w:right w:val="single" w:color="000000" w:sz="4" w:space="0"/>
            </w:tcBorders>
            <w:shd w:val="clear"/>
            <w:vAlign w:val="center"/>
          </w:tcPr>
          <w:p w14:paraId="6109C1B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牛号</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14:paraId="7D94135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水牛品种</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27F43FD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体高</w:t>
            </w:r>
          </w:p>
        </w:tc>
        <w:tc>
          <w:tcPr>
            <w:tcW w:w="232" w:type="pct"/>
            <w:tcBorders>
              <w:top w:val="single" w:color="000000" w:sz="4" w:space="0"/>
              <w:left w:val="single" w:color="000000" w:sz="4" w:space="0"/>
              <w:bottom w:val="single" w:color="000000" w:sz="4" w:space="0"/>
              <w:right w:val="single" w:color="000000" w:sz="4" w:space="0"/>
            </w:tcBorders>
            <w:shd w:val="clear"/>
            <w:vAlign w:val="center"/>
          </w:tcPr>
          <w:p w14:paraId="01A3D09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胸宽</w:t>
            </w:r>
          </w:p>
        </w:tc>
        <w:tc>
          <w:tcPr>
            <w:tcW w:w="229" w:type="pct"/>
            <w:tcBorders>
              <w:top w:val="single" w:color="000000" w:sz="4" w:space="0"/>
              <w:left w:val="single" w:color="000000" w:sz="4" w:space="0"/>
              <w:bottom w:val="single" w:color="000000" w:sz="4" w:space="0"/>
              <w:right w:val="single" w:color="000000" w:sz="4" w:space="0"/>
            </w:tcBorders>
            <w:shd w:val="clear"/>
            <w:vAlign w:val="center"/>
          </w:tcPr>
          <w:p w14:paraId="74D580D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体深</w:t>
            </w:r>
          </w:p>
        </w:tc>
        <w:tc>
          <w:tcPr>
            <w:tcW w:w="240" w:type="pct"/>
            <w:tcBorders>
              <w:top w:val="single" w:color="000000" w:sz="4" w:space="0"/>
              <w:left w:val="single" w:color="000000" w:sz="4" w:space="0"/>
              <w:bottom w:val="single" w:color="000000" w:sz="4" w:space="0"/>
              <w:right w:val="single" w:color="000000" w:sz="4" w:space="0"/>
            </w:tcBorders>
            <w:shd w:val="clear"/>
            <w:vAlign w:val="center"/>
          </w:tcPr>
          <w:p w14:paraId="4FD002F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体斜长</w:t>
            </w:r>
          </w:p>
        </w:tc>
        <w:tc>
          <w:tcPr>
            <w:tcW w:w="214" w:type="pct"/>
            <w:tcBorders>
              <w:top w:val="single" w:color="000000" w:sz="4" w:space="0"/>
              <w:left w:val="single" w:color="000000" w:sz="4" w:space="0"/>
              <w:bottom w:val="single" w:color="000000" w:sz="4" w:space="0"/>
              <w:right w:val="single" w:color="000000" w:sz="4" w:space="0"/>
            </w:tcBorders>
            <w:shd w:val="clear"/>
            <w:vAlign w:val="center"/>
          </w:tcPr>
          <w:p w14:paraId="6D58D4B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髋节距离</w:t>
            </w:r>
          </w:p>
        </w:tc>
        <w:tc>
          <w:tcPr>
            <w:tcW w:w="218" w:type="pct"/>
            <w:tcBorders>
              <w:top w:val="single" w:color="000000" w:sz="4" w:space="0"/>
              <w:left w:val="single" w:color="000000" w:sz="4" w:space="0"/>
              <w:bottom w:val="single" w:color="000000" w:sz="4" w:space="0"/>
              <w:right w:val="single" w:color="000000" w:sz="4" w:space="0"/>
            </w:tcBorders>
            <w:shd w:val="clear"/>
            <w:vAlign w:val="center"/>
          </w:tcPr>
          <w:p w14:paraId="213CC345">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尻长</w:t>
            </w:r>
          </w:p>
        </w:tc>
        <w:tc>
          <w:tcPr>
            <w:tcW w:w="210" w:type="pct"/>
            <w:tcBorders>
              <w:top w:val="single" w:color="000000" w:sz="4" w:space="0"/>
              <w:left w:val="single" w:color="000000" w:sz="4" w:space="0"/>
              <w:bottom w:val="single" w:color="000000" w:sz="4" w:space="0"/>
              <w:right w:val="single" w:color="000000" w:sz="4" w:space="0"/>
            </w:tcBorders>
            <w:shd w:val="clear"/>
            <w:vAlign w:val="center"/>
          </w:tcPr>
          <w:p w14:paraId="4ADC0364">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尻宽</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1F5DCE02">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尻角度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778041A2">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kern w:val="0"/>
                <w:sz w:val="16"/>
                <w:szCs w:val="16"/>
                <w:u w:val="none"/>
                <w:bdr w:val="none" w:color="auto" w:sz="0" w:space="0"/>
                <w:lang w:val="en-US" w:eastAsia="zh-CN" w:bidi="ar"/>
              </w:rPr>
            </w:pPr>
            <w:r>
              <w:rPr>
                <w:rFonts w:hint="eastAsia" w:ascii="宋体" w:hAnsi="宋体" w:eastAsia="宋体" w:cs="宋体"/>
                <w:i w:val="0"/>
                <w:iCs w:val="0"/>
                <w:color w:val="000000"/>
                <w:kern w:val="0"/>
                <w:sz w:val="16"/>
                <w:szCs w:val="16"/>
                <w:u w:val="none"/>
                <w:bdr w:val="none" w:color="auto" w:sz="0" w:space="0"/>
                <w:lang w:val="en-US" w:eastAsia="zh-CN" w:bidi="ar"/>
              </w:rPr>
              <w:t>腰角</w:t>
            </w:r>
          </w:p>
          <w:p w14:paraId="326C101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间距</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2509E89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蹄角度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4B724B8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蹄踵深度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21CE29B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后肢侧视</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15EFEA3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骨质地</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22D6FE3E">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前乳房高度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0C3C08A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前乳头位置</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6D545915">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后乳房高度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4549640C">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后乳房深度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6BB458A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后乳房宽度</w:t>
            </w:r>
          </w:p>
        </w:tc>
        <w:tc>
          <w:tcPr>
            <w:tcW w:w="227" w:type="pct"/>
            <w:tcBorders>
              <w:top w:val="single" w:color="000000" w:sz="4" w:space="0"/>
              <w:left w:val="single" w:color="000000" w:sz="4" w:space="0"/>
              <w:bottom w:val="single" w:color="000000" w:sz="4" w:space="0"/>
              <w:right w:val="single" w:color="000000" w:sz="4" w:space="0"/>
            </w:tcBorders>
            <w:shd w:val="clear"/>
            <w:vAlign w:val="center"/>
          </w:tcPr>
          <w:p w14:paraId="2DB5B15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后乳房位置</w:t>
            </w:r>
          </w:p>
        </w:tc>
        <w:tc>
          <w:tcPr>
            <w:tcW w:w="232" w:type="pct"/>
            <w:tcBorders>
              <w:top w:val="single" w:color="000000" w:sz="4" w:space="0"/>
              <w:left w:val="single" w:color="000000" w:sz="4" w:space="0"/>
              <w:bottom w:val="single" w:color="000000" w:sz="4" w:space="0"/>
              <w:right w:val="single" w:color="000000" w:sz="4" w:space="0"/>
            </w:tcBorders>
            <w:shd w:val="clear"/>
            <w:vAlign w:val="center"/>
          </w:tcPr>
          <w:p w14:paraId="5367D00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棱角性</w:t>
            </w:r>
          </w:p>
        </w:tc>
      </w:tr>
      <w:tr w14:paraId="2F987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AFC7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876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B0DD1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2C343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ED3A9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A6091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2879A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148</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C0330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657AE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4170F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E2E1E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BBA1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E1557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D1C7D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B2C77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0327A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89A0D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5A25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CE0B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94DB9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4D048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D8D6A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5CD65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13418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DF6DB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1512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784C57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2F169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897E0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075876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2EC463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177CE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F5F4B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C2B3A2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156D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B4E17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C4C1B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6E701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6B416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5C091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89323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98DB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E235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851D6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15C7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ABF05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E73C2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7BA7C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A4B0C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1224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7917F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66D07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134</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AD855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76E48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14041B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25D0B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125558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23C0ED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7BBE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4A1A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893B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0F07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5595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301A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0F51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9360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9D9D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3E2B5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E567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1B81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0B559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55F96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0084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928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7FAAA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E7841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144</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D89C2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6F913C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8206E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E44D0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70</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CC3E0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A53E7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BE395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1975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C8BC4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7600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AB9D7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8C6FC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806C11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00BA5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D5C5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79FCD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A314F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26F5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92C96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07D0A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AFB4A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1316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4C76F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FF845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69394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D1478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71</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534E11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5D0C5D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BE093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C6355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4628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AF4DF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6793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9D60C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A5B2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09D2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5BC15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0C094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1F88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16EA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3BB4E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9D18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4A78C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77BB0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73FC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1262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6BC18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87301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757B8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982F3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169922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D84F2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0C8E0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5B884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0A8C7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E679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355E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EF5EA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7D13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5F14C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D3EF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F733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843F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E84B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9E9E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AF96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48D9E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55853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E86E1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1170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3C6250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26156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F09CB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9EB8E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EBE1D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152</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26AB3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0372B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10151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AF135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20158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1F88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9FA8B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8C364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9561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E94D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4C2E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A85C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C525C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8ED55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F49E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7A8D2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6CF2E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43B0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1212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4EE34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38A4C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23AB0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79FFE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34D15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BD560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62</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FACB8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46F261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2467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8848C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CEBA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3C81D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F7E6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6886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2374B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6F138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078BE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75A3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49624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3FF56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D1BF8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79F3E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87C85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1302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B8530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02EE6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DF5D7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FB788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B6A02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EE9D9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E5C9D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D6634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E3F42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7B238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90921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6300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C36F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B73A3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E965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980D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7111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CDB5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536A2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5BD7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80D00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0984C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5E9A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942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4573A2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B76A0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0B248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C0FB5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09075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149</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7AFDC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31AB2C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4ABB4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F53C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249D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CD88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FA9B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B5BC7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E4A7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65F23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A2C6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019FC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0917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35BA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428F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170A6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651BF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2649C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1290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CBDBC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631395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8CA95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25DCFA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C3D48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154</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EBA652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993F5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5B1DD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30E6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BD8F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5F490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BD44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81EB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5BC2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E346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49AE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4BF79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D035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57EF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4251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2CE42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7A366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D12C8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938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DA3B1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CDFD6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E8EF6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0BB71B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0DB84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76DA3A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326B85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161D2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4BFD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00F0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1A6F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47AA4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20D4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F8E76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5296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4777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0D4F9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0BB1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F776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E163D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644E3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420E9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6386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1232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EFAFF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03817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A7A29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0FFE9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5883B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158</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67A5D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1A54F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54F16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BE04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1C9D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9BB77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46EC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01BB3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C92B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9AF4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71A0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6025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98E74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F2F0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B4E3E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E7980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4F017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A301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1258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A3632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A8E9F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144</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2860B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D7B26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88BD5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C5F9B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60</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79900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1025F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6772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F463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A7C8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D4F36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7439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A3E0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9B3A4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3CD6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77CF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0225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5FDC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A4D1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65B4E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5DA0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B17C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1082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CD90B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7A92A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677B0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C4BF5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490B1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D4325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63</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39CEB8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A3B30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F753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A285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E21EF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EF68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00F2D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C38DD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1E87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13CB1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D885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6CD94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C1BEB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DEAF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3008F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6B33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6EAE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1228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67B1C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57D2D7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DCE90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2D82527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2F4DF5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6EF63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1A4E76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228F31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C84B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C0374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931A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40B27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37C1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ABE8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F2B44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019F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6D235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9995C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99D05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3079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B4800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7D35B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C07A9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1230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471920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56DDA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DDF4A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6EDACE6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B6DAB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134</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7AFF69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62</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82FA9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63F9A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9C055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347F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54CD2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D0C96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0216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DEF8C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27F93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66221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B948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83AD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C613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9D959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27814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2C7A7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26DD1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1162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DE7BE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92A3E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F6F4A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0D9E5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5E8AF0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146</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27A0A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61</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42740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8F96F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E216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CF6D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F4515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D3EB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CB31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7A03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5031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64D5B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5FF1F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8E92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DE01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93B6B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37851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3D4F8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AEFF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1300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E38AA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BF6F72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657C1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6AF1E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E53B3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62D03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341D36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A9115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EA01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30AF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339B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365D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27A6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6082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3C16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6275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9F213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2474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F648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90177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4DDD3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0A723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3D05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958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E6822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04D6C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D86F8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49565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F553C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136</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8615F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34B70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5025F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C110F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198E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AFF25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E1A1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C5494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DC30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6E694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B8F7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75BA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AD79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B021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F18D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0DEA5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10CD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D5D3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1268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7A1539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89CE5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4C79B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0EF3A0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2B05E4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1E131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3ACA9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BCDCE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D7F1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3D7BC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7C213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8482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1395F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E02ED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C44B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A088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BE42A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57975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1823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2CD9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06F2D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7B307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2"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4F77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1086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41C75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22D8F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266F0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638D1E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07FEE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50F1A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63</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8B92B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E010B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1D01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FE95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5D39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CF23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18BEC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881A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E217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F9C9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EB534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7E954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82577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DC9F8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74C56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3B8F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AA8F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1194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ECF43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413F0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EB0B7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21152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A5672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7FBB01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61</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D516E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B819A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5988E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5CB2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15EC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913F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B16A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56A1B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1955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D8F5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5504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111ED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C9EA2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7395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AD4DC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1093C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BDD8C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1272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497539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A9245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DC2CA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3D4C6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68</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292E5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79DF18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65</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97EA2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2979BA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29D4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887E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658B9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7066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2C36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8E470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E876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8B9A1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50776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D015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8F2A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9DBAA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4BBB2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6364F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3A65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1210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95745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C572C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88F4E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6DAB8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56B661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45AE5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98184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4218F8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BA900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D5FCF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AE802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E0B1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6D1B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5CA7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F6E45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C16EC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77C05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28339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7F0AD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0569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5A9971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1D1E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9D602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6429B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69C5DB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88D84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9A676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58B9A9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AA7AF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65</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CB453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47B55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BD21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22A4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C5AB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3C32D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C020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B82B2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3F12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92217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EA3E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CBBF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0FCB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3C2F7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4EFBF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20806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A2D6C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940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5105D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546F7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99753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3A1C6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815CF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12179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70</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6328F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450D01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C7E6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8E86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F456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12BC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DEE74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FF41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7F5D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AC6F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21B4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32038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5C7B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1A86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7FAEA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37023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7570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1108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EAAF6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6E43CA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D3C99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CC1B2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F1E7F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A69E3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63</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EE81E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92BFB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0CC27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C5DE8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D8C2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3E34D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7CBB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2AF1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180FC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69738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E1A8C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B04C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F5DD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FD522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B803C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3D01D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2CDE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1074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73509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2270A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144</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AE702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27AEF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B1A56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BEA78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63</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F777B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5EE80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3D3F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5630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C23DE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03BD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DB3E0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CBF3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4B8F2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1D45C1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1A9E6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64F61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6AC8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1CE4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37C54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1FF4A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0A26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1198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487336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D89BC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F2AAC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C1E3F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B0372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64061A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60</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65DDD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958C9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CF79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35CD4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F9A3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A634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816A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6C626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945F7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3FAB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581F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5097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0BE4E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D934A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03108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1970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1A4A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1296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F44A9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DB9F9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7B535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C24CC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70</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132F05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134</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59C130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1AE43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988BA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F39AB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C59F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52B17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19C0C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595B7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1162F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E086E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F3E5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29DBD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8BCA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6173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8AE7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13A80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3BD92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35B0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1192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78088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5BF31C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657CB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200A21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9E601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ABE24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3EEFAE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55BD6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91C7F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98B3F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6181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E1583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04D0A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1B6B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3C87C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CDC3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32DE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BFF5E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3B44E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78B3A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E883E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345A5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D680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1190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39BCDD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56B304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032EC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08E59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2300B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6CFA96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53</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14126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5F919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570B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CB84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5B04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B3A04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A40E0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C8B5A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5D886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ED38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71AB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1AE10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05D48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FBDF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655E9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7AAB5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0EC3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1136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5E867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7E4821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0E988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0DCBC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1B79F5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7AB33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D37FF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3C7C45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3C9C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131E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3F501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65.7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7245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519F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FAF6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70E9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3F2F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4040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B260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34AF0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0EBDD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AADD3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68BE3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7623C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1064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2D914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A9CD5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ABFC9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047B8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554258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154</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7318BE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61</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6E4BD8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2DC709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F4D66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8273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CF17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6B61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E9F81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A834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9CFA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E0F34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310F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172D9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552F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F3D7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8FB90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6E138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2E15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1236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73C23A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541EA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1195C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B1DBE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9DF6A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158</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6CBEE3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58</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64EDE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CE73F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6790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00CE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A5007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48E38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39BB5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6D14C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79E1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266F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245EE6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F6837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F9D5C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3EAB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080BF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1B99D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2CB35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1312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781554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2FD47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ACF6E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23682E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F79B6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50A224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0DD01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9A3C1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B404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8B20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33F9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9717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63816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84C7D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00762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D3D7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CCCD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77C5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D0F7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9E28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BCD6E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41F88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CFC02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1210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7A006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6FB32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A0D9F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0000C5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7DA51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BE348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58</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9B6C9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7FA19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074A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AB2C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97D7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BA323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43C34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BCCDB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E269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6C0F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4D51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2161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5047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75BA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2D45A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087EE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93464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1314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07B32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54098D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19784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683392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1DC81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120491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D4483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E4E26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D94F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30D3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B0988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77.9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E04CC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6FA3E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544C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FA1FF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43DD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2C589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FDB61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8BBB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AF72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6A453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4DC28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4374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1264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29A1E1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46CF0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134</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0F80E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BF78E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73</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DC3B5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542CD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6F88E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05623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F310C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1017C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7D91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85A9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189E0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433D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5149D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0250C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5EFEB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9192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AB245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4F220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588A8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513B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04592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1270</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83F60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17425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BE8EC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2C40CA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22D894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1D792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26EFD7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5BC51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9D65B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E7EFA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68D12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3CE3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2B0C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DDDD2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F3BBC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9799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202F9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75DE1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30E0C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8214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1EDB5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79FD1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15C79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938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43BBE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B13F6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A7F00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6561A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4377D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C3C37D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0CA30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D22BC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6B901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91E8A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A4FD1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E27E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6CF4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FE0C9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CFC9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D6E3F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EAAA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46876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EA61B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48F9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48078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61512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E4C26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1234</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080A7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6C382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D0562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79E15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18B0A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6B3D5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81CD7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73ABA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C69E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445A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A60F9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74.6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10FD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6C17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58F49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E35F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7E596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9DA66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4CA94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36FD9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814A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93F01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r>
      <w:tr w14:paraId="0F1BC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D753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1166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3DEB86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92AF8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B5F4F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D5179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A31DB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4652A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BD672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F15BF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3580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893C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5F1D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0938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2A9F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BCE58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B723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0F6F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58E47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B34CB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F75B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52835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C1613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24C4B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2C8F5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1226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D2CC0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06BB0C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7B0BCD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43BA6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0A7CFA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6B54F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2F176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066D1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7D4BF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06485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DDDAB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22D4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254DF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49AC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98BE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A3A63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38B48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481B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87EBD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B51A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583F9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5A6C6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B77D7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1222</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11441F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CCEF7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126</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120431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722A3E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69</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DC328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201DEE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D0C98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8F28A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69F2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4B47E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617BE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6CC3E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4657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AD30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9B56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110E7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D29C1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F302A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DAAC1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CC1DF6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5BA688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0663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B57F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1276</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5FACA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2CA259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8675E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39C4B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6F87D7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60CB3E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6021B8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151B69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47F1A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5C14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E4397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53D6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669C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279382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CF83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C0D82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7DF21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327D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AB943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2B63C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6B5591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r>
      <w:tr w14:paraId="31353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E520B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1238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6BD4D1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D469D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1E5F5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16F9A4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40FD6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05C5E1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436468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070695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F32E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4FE55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8CA5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D66F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40FCB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14C53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C6042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21B5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8A6FE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58398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361E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7393F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6AEC1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5742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DBBAB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1268</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5E59F9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4C6CA7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B891C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5AA306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4D3DE5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59A76E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02BA1A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60185D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479E9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EBFF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5B014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249C6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236E7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0E611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06CD4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CBF9A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B1488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0F2A9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57BEA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5F2E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054FA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36643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0C517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1293</w:t>
            </w:r>
          </w:p>
        </w:tc>
        <w:tc>
          <w:tcPr>
            <w:tcW w:w="220" w:type="pct"/>
            <w:tcBorders>
              <w:top w:val="single" w:color="000000" w:sz="4" w:space="0"/>
              <w:left w:val="single" w:color="000000" w:sz="4" w:space="0"/>
              <w:bottom w:val="single" w:color="000000" w:sz="4" w:space="0"/>
              <w:right w:val="single" w:color="000000" w:sz="4" w:space="0"/>
            </w:tcBorders>
            <w:shd w:val="clear"/>
            <w:noWrap/>
            <w:vAlign w:val="center"/>
          </w:tcPr>
          <w:p w14:paraId="0DAF7C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摩拉</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3FA981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24A44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397B1C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390437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57FE1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6692A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EEA70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5F27F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461E4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53C5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3FF2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6916D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F0C6F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5DEF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3A96C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FD6A4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F4D44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E676F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EBAD8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34E531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B</w:t>
            </w:r>
          </w:p>
        </w:tc>
      </w:tr>
      <w:tr w14:paraId="0A41B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447" w:type="pct"/>
            <w:gridSpan w:val="2"/>
            <w:tcBorders>
              <w:top w:val="single" w:color="000000" w:sz="4" w:space="0"/>
              <w:left w:val="single" w:color="000000" w:sz="4" w:space="0"/>
              <w:bottom w:val="single" w:color="000000" w:sz="4" w:space="0"/>
              <w:right w:val="single" w:color="000000" w:sz="4" w:space="0"/>
            </w:tcBorders>
            <w:shd w:val="clear"/>
            <w:noWrap/>
            <w:vAlign w:val="center"/>
          </w:tcPr>
          <w:p w14:paraId="7BB19471">
            <w:pPr>
              <w:keepNext w:val="0"/>
              <w:keepLines w:val="0"/>
              <w:pageBreakBefore w:val="0"/>
              <w:widowControl/>
              <w:kinsoku/>
              <w:wordWrap/>
              <w:overflowPunct/>
              <w:topLinePunct w:val="0"/>
              <w:autoSpaceDE/>
              <w:autoSpaceDN/>
              <w:bidi w:val="0"/>
              <w:adjustRightInd/>
              <w:snapToGrid/>
              <w:ind w:firstLine="0" w:firstLineChars="0"/>
              <w:jc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范围值</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16B5E2D7">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120～150</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8284105">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43～59</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4CAD0A0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52～85</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12F57EE5">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134～167</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49F4F74B">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47～70</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52561C64">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35～49</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581BF14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23～47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15573BF">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20～41.8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82EBED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27～48</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720423E">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65.7～89</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ECE9ED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B7CFFC4">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6F1873F">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8DEE78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5～26</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37EE8EB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72B903C">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6～31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E4ACE5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16～35</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2982EE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8～22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E198C9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4880B65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r>
      <w:tr w14:paraId="0F793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447" w:type="pct"/>
            <w:gridSpan w:val="2"/>
            <w:tcBorders>
              <w:top w:val="single" w:color="000000" w:sz="4" w:space="0"/>
              <w:left w:val="single" w:color="000000" w:sz="4" w:space="0"/>
              <w:bottom w:val="single" w:color="000000" w:sz="4" w:space="0"/>
              <w:right w:val="single" w:color="000000" w:sz="4" w:space="0"/>
            </w:tcBorders>
            <w:shd w:val="clear"/>
            <w:noWrap/>
            <w:vAlign w:val="center"/>
          </w:tcPr>
          <w:p w14:paraId="0BF121E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平均值</w:t>
            </w:r>
          </w:p>
        </w:tc>
        <w:tc>
          <w:tcPr>
            <w:tcW w:w="251" w:type="pct"/>
            <w:tcBorders>
              <w:top w:val="single" w:color="000000" w:sz="4" w:space="0"/>
              <w:left w:val="single" w:color="000000" w:sz="4" w:space="0"/>
              <w:bottom w:val="single" w:color="000000" w:sz="4" w:space="0"/>
              <w:right w:val="single" w:color="000000" w:sz="4" w:space="0"/>
            </w:tcBorders>
            <w:shd w:val="clear"/>
            <w:noWrap/>
            <w:vAlign w:val="center"/>
          </w:tcPr>
          <w:p w14:paraId="5B2670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138.3</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07E7DD2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52.0</w:t>
            </w:r>
          </w:p>
        </w:tc>
        <w:tc>
          <w:tcPr>
            <w:tcW w:w="229" w:type="pct"/>
            <w:tcBorders>
              <w:top w:val="single" w:color="000000" w:sz="4" w:space="0"/>
              <w:left w:val="single" w:color="000000" w:sz="4" w:space="0"/>
              <w:bottom w:val="single" w:color="000000" w:sz="4" w:space="0"/>
              <w:right w:val="single" w:color="000000" w:sz="4" w:space="0"/>
            </w:tcBorders>
            <w:shd w:val="clear"/>
            <w:noWrap/>
            <w:vAlign w:val="center"/>
          </w:tcPr>
          <w:p w14:paraId="087B3B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76.4</w:t>
            </w:r>
          </w:p>
        </w:tc>
        <w:tc>
          <w:tcPr>
            <w:tcW w:w="240" w:type="pct"/>
            <w:tcBorders>
              <w:top w:val="single" w:color="000000" w:sz="4" w:space="0"/>
              <w:left w:val="single" w:color="000000" w:sz="4" w:space="0"/>
              <w:bottom w:val="single" w:color="000000" w:sz="4" w:space="0"/>
              <w:right w:val="single" w:color="000000" w:sz="4" w:space="0"/>
            </w:tcBorders>
            <w:shd w:val="clear"/>
            <w:noWrap/>
            <w:vAlign w:val="center"/>
          </w:tcPr>
          <w:p w14:paraId="7E2DE9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147.1</w:t>
            </w:r>
          </w:p>
        </w:tc>
        <w:tc>
          <w:tcPr>
            <w:tcW w:w="214" w:type="pct"/>
            <w:tcBorders>
              <w:top w:val="single" w:color="000000" w:sz="4" w:space="0"/>
              <w:left w:val="single" w:color="000000" w:sz="4" w:space="0"/>
              <w:bottom w:val="single" w:color="000000" w:sz="4" w:space="0"/>
              <w:right w:val="single" w:color="000000" w:sz="4" w:space="0"/>
            </w:tcBorders>
            <w:shd w:val="clear"/>
            <w:noWrap/>
            <w:vAlign w:val="center"/>
          </w:tcPr>
          <w:p w14:paraId="3697B1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58.8</w:t>
            </w:r>
          </w:p>
        </w:tc>
        <w:tc>
          <w:tcPr>
            <w:tcW w:w="218" w:type="pct"/>
            <w:tcBorders>
              <w:top w:val="single" w:color="000000" w:sz="4" w:space="0"/>
              <w:left w:val="single" w:color="000000" w:sz="4" w:space="0"/>
              <w:bottom w:val="single" w:color="000000" w:sz="4" w:space="0"/>
              <w:right w:val="single" w:color="000000" w:sz="4" w:space="0"/>
            </w:tcBorders>
            <w:shd w:val="clear"/>
            <w:noWrap/>
            <w:vAlign w:val="center"/>
          </w:tcPr>
          <w:p w14:paraId="710CAD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42.0</w:t>
            </w:r>
          </w:p>
        </w:tc>
        <w:tc>
          <w:tcPr>
            <w:tcW w:w="210" w:type="pct"/>
            <w:tcBorders>
              <w:top w:val="single" w:color="000000" w:sz="4" w:space="0"/>
              <w:left w:val="single" w:color="000000" w:sz="4" w:space="0"/>
              <w:bottom w:val="single" w:color="000000" w:sz="4" w:space="0"/>
              <w:right w:val="single" w:color="000000" w:sz="4" w:space="0"/>
            </w:tcBorders>
            <w:shd w:val="clear"/>
            <w:noWrap/>
            <w:vAlign w:val="center"/>
          </w:tcPr>
          <w:p w14:paraId="7338B7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31.7</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2EBA14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32.0</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AB275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36.1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69BBE0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81.2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AD9B0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823CD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7C9F9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08ED96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5C8CA7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D2B7C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12.1</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41D970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25.2</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1FC31A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14.4</w:t>
            </w:r>
          </w:p>
        </w:tc>
        <w:tc>
          <w:tcPr>
            <w:tcW w:w="227" w:type="pct"/>
            <w:tcBorders>
              <w:top w:val="single" w:color="000000" w:sz="4" w:space="0"/>
              <w:left w:val="single" w:color="000000" w:sz="4" w:space="0"/>
              <w:bottom w:val="single" w:color="000000" w:sz="4" w:space="0"/>
              <w:right w:val="single" w:color="000000" w:sz="4" w:space="0"/>
            </w:tcBorders>
            <w:shd w:val="clear"/>
            <w:noWrap/>
            <w:vAlign w:val="center"/>
          </w:tcPr>
          <w:p w14:paraId="7D562E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noWrap/>
            <w:vAlign w:val="center"/>
          </w:tcPr>
          <w:p w14:paraId="2AD074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r>
    </w:tbl>
    <w:p w14:paraId="7BC0E5AA">
      <w:pPr>
        <w:ind w:left="0" w:leftChars="0" w:firstLine="0" w:firstLineChars="0"/>
        <w:rPr>
          <w:rFonts w:hint="eastAsia" w:eastAsia="仿宋_GB2312"/>
          <w:lang w:val="en-US" w:eastAsia="zh-CN"/>
        </w:rPr>
      </w:pPr>
    </w:p>
    <w:sectPr>
      <w:pgSz w:w="16838" w:h="11906" w:orient="landscape"/>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0709F"/>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39E595D"/>
    <w:rsid w:val="070F07F6"/>
    <w:rsid w:val="0724643B"/>
    <w:rsid w:val="08083403"/>
    <w:rsid w:val="09306D58"/>
    <w:rsid w:val="09BE5E2A"/>
    <w:rsid w:val="0A091F73"/>
    <w:rsid w:val="0A8504E9"/>
    <w:rsid w:val="0B7C0033"/>
    <w:rsid w:val="0D92619C"/>
    <w:rsid w:val="0E4C5F96"/>
    <w:rsid w:val="0EB020D5"/>
    <w:rsid w:val="0F412CA9"/>
    <w:rsid w:val="0F501F02"/>
    <w:rsid w:val="0FD566D2"/>
    <w:rsid w:val="13B2170D"/>
    <w:rsid w:val="13B97480"/>
    <w:rsid w:val="13C0517C"/>
    <w:rsid w:val="14034EB5"/>
    <w:rsid w:val="14870494"/>
    <w:rsid w:val="14AA3E63"/>
    <w:rsid w:val="15085E8C"/>
    <w:rsid w:val="15174F60"/>
    <w:rsid w:val="1556095A"/>
    <w:rsid w:val="167D7F24"/>
    <w:rsid w:val="17306AB5"/>
    <w:rsid w:val="17373F64"/>
    <w:rsid w:val="191C10A7"/>
    <w:rsid w:val="19A054D6"/>
    <w:rsid w:val="19C808E7"/>
    <w:rsid w:val="1B0717C8"/>
    <w:rsid w:val="1BE33681"/>
    <w:rsid w:val="1E197963"/>
    <w:rsid w:val="1EDD3086"/>
    <w:rsid w:val="20352F51"/>
    <w:rsid w:val="20653288"/>
    <w:rsid w:val="207C511D"/>
    <w:rsid w:val="21862EC6"/>
    <w:rsid w:val="22AE0B0E"/>
    <w:rsid w:val="232C1EE7"/>
    <w:rsid w:val="234F3742"/>
    <w:rsid w:val="237A2B2A"/>
    <w:rsid w:val="24E717EB"/>
    <w:rsid w:val="269C3DEE"/>
    <w:rsid w:val="272F1FA5"/>
    <w:rsid w:val="27644345"/>
    <w:rsid w:val="276F6846"/>
    <w:rsid w:val="284101E2"/>
    <w:rsid w:val="29E45E43"/>
    <w:rsid w:val="2ACE3EC4"/>
    <w:rsid w:val="2C4F36F5"/>
    <w:rsid w:val="2CF60F59"/>
    <w:rsid w:val="2D5F22BD"/>
    <w:rsid w:val="2D9E1C33"/>
    <w:rsid w:val="2FF37D11"/>
    <w:rsid w:val="3013049D"/>
    <w:rsid w:val="30457642"/>
    <w:rsid w:val="32911D66"/>
    <w:rsid w:val="332C3D99"/>
    <w:rsid w:val="34313801"/>
    <w:rsid w:val="365875C5"/>
    <w:rsid w:val="39356049"/>
    <w:rsid w:val="3A9F4B09"/>
    <w:rsid w:val="3B4E60E4"/>
    <w:rsid w:val="3BFE2074"/>
    <w:rsid w:val="3F5C54AA"/>
    <w:rsid w:val="3F8C7277"/>
    <w:rsid w:val="3FA0222F"/>
    <w:rsid w:val="41BC1DE0"/>
    <w:rsid w:val="42D769B6"/>
    <w:rsid w:val="44F600D3"/>
    <w:rsid w:val="45617704"/>
    <w:rsid w:val="48B048DB"/>
    <w:rsid w:val="4B8C0594"/>
    <w:rsid w:val="4C0F7B1B"/>
    <w:rsid w:val="4CFE380A"/>
    <w:rsid w:val="4D862B8C"/>
    <w:rsid w:val="4DFF35F5"/>
    <w:rsid w:val="4E8B1908"/>
    <w:rsid w:val="4EF47599"/>
    <w:rsid w:val="4FE3578A"/>
    <w:rsid w:val="51652956"/>
    <w:rsid w:val="54E94B5B"/>
    <w:rsid w:val="55661639"/>
    <w:rsid w:val="55761622"/>
    <w:rsid w:val="58B101BD"/>
    <w:rsid w:val="5BD857FA"/>
    <w:rsid w:val="5C080481"/>
    <w:rsid w:val="5DFB41A1"/>
    <w:rsid w:val="5E202145"/>
    <w:rsid w:val="5F54384C"/>
    <w:rsid w:val="5F621BCD"/>
    <w:rsid w:val="602F41C6"/>
    <w:rsid w:val="6031647B"/>
    <w:rsid w:val="60E44EE0"/>
    <w:rsid w:val="61963763"/>
    <w:rsid w:val="6198016C"/>
    <w:rsid w:val="62F74A7A"/>
    <w:rsid w:val="64371FB1"/>
    <w:rsid w:val="668E2223"/>
    <w:rsid w:val="683026D9"/>
    <w:rsid w:val="689A6DDC"/>
    <w:rsid w:val="693F388B"/>
    <w:rsid w:val="6AC50223"/>
    <w:rsid w:val="6CFD7F22"/>
    <w:rsid w:val="6D305454"/>
    <w:rsid w:val="6DBA21A1"/>
    <w:rsid w:val="7258372B"/>
    <w:rsid w:val="730833A3"/>
    <w:rsid w:val="73731F46"/>
    <w:rsid w:val="781465BF"/>
    <w:rsid w:val="78AF3D07"/>
    <w:rsid w:val="7AF5051C"/>
    <w:rsid w:val="7BBA680A"/>
    <w:rsid w:val="7BE826AE"/>
    <w:rsid w:val="7CB662DA"/>
    <w:rsid w:val="7CCF532E"/>
    <w:rsid w:val="7E00338F"/>
    <w:rsid w:val="7F475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6"/>
    <w:semiHidden/>
    <w:unhideWhenUsed/>
    <w:qFormat/>
    <w:uiPriority w:val="0"/>
    <w:rPr>
      <w:sz w:val="18"/>
      <w:szCs w:val="18"/>
    </w:rPr>
  </w:style>
  <w:style w:type="paragraph" w:styleId="3">
    <w:name w:val="footer"/>
    <w:basedOn w:val="1"/>
    <w:link w:val="28"/>
    <w:qFormat/>
    <w:uiPriority w:val="99"/>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正文-公1"/>
    <w:basedOn w:val="1"/>
    <w:qFormat/>
    <w:uiPriority w:val="0"/>
    <w:pPr>
      <w:ind w:firstLine="200" w:firstLineChars="200"/>
      <w:jc w:val="left"/>
    </w:pPr>
    <w:rPr>
      <w:rFonts w:ascii="Times New Roman" w:hAnsi="Times New Roman" w:eastAsia="宋体"/>
      <w:sz w:val="21"/>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5">
    <w:name w:val="一级条标题"/>
    <w:next w:val="11"/>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7"/>
      </w:numPr>
    </w:pPr>
    <w:rPr>
      <w:rFonts w:ascii="宋体"/>
      <w:sz w:val="18"/>
      <w:szCs w:val="18"/>
    </w:rPr>
  </w:style>
  <w:style w:type="character" w:customStyle="1" w:styleId="26">
    <w:name w:val="段 Char"/>
    <w:basedOn w:val="8"/>
    <w:link w:val="11"/>
    <w:qFormat/>
    <w:uiPriority w:val="0"/>
    <w:rPr>
      <w:rFonts w:ascii="宋体"/>
      <w:sz w:val="21"/>
      <w:lang w:val="en-US" w:eastAsia="zh-CN" w:bidi="ar-SA"/>
    </w:rPr>
  </w:style>
  <w:style w:type="character" w:customStyle="1" w:styleId="27">
    <w:name w:val="页眉 字符"/>
    <w:basedOn w:val="8"/>
    <w:link w:val="4"/>
    <w:qFormat/>
    <w:uiPriority w:val="0"/>
    <w:rPr>
      <w:kern w:val="2"/>
      <w:sz w:val="18"/>
      <w:szCs w:val="18"/>
    </w:rPr>
  </w:style>
  <w:style w:type="character" w:customStyle="1" w:styleId="28">
    <w:name w:val="页脚 字符"/>
    <w:basedOn w:val="8"/>
    <w:link w:val="3"/>
    <w:qFormat/>
    <w:uiPriority w:val="99"/>
    <w:rPr>
      <w:kern w:val="2"/>
      <w:sz w:val="18"/>
      <w:szCs w:val="18"/>
    </w:rPr>
  </w:style>
  <w:style w:type="paragraph" w:customStyle="1" w:styleId="29">
    <w:name w:val="附录表标题"/>
    <w:basedOn w:val="1"/>
    <w:next w:val="11"/>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34"/>
    <w:pPr>
      <w:ind w:firstLine="420" w:firstLineChars="20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字符"/>
    <w:basedOn w:val="8"/>
    <w:link w:val="2"/>
    <w:semiHidden/>
    <w:qFormat/>
    <w:uiPriority w:val="0"/>
    <w:rPr>
      <w:rFonts w:ascii="Times New Roman" w:hAnsi="Times New Roman"/>
      <w:kern w:val="2"/>
      <w:sz w:val="18"/>
      <w:szCs w:val="18"/>
    </w:rPr>
  </w:style>
  <w:style w:type="paragraph" w:customStyle="1" w:styleId="37">
    <w:name w:val="标准文件_附录一级条标题"/>
    <w:next w:val="35"/>
    <w:uiPriority w:val="0"/>
    <w:pPr>
      <w:widowControl w:val="0"/>
      <w:numPr>
        <w:ilvl w:val="1"/>
        <w:numId w:val="9"/>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38">
    <w:name w:val="标准文件_正文表标题"/>
    <w:next w:val="35"/>
    <w:qFormat/>
    <w:uiPriority w:val="0"/>
    <w:pPr>
      <w:tabs>
        <w:tab w:val="left" w:pos="0"/>
      </w:tabs>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20</Pages>
  <Words>9787</Words>
  <Characters>12109</Characters>
  <Lines>2</Lines>
  <Paragraphs>5</Paragraphs>
  <TotalTime>3</TotalTime>
  <ScaleCrop>false</ScaleCrop>
  <LinksUpToDate>false</LinksUpToDate>
  <CharactersWithSpaces>12181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2026-07-31T09:12:12Z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484DF7F1BEB842158BCD0584349217B5</vt:lpwstr>
  </property>
  <property fmtid="{D5CDD505-2E9C-101B-9397-08002B2CF9AE}" pid="4" name="KSOTemplateDocerSaveRecord">
    <vt:lpwstr>eyJoZGlkIjoiYWU5ODIyNDQzMTFlYmNiMzlhMmFkNjExNWM2YjM4YTYiLCJ1c2VySWQiOiIxNjgzMDY0NzMzIn0=</vt:lpwstr>
  </property>
</Properties>
</file>